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autoSpaceDE w:val="0"/>
        <w:autoSpaceDN w:val="0"/>
        <w:adjustRightInd w:val="0"/>
        <w:spacing w:after="0" w:line="240" w:lineRule="auto"/>
        <w:ind w:right="66"/>
        <w:rPr>
          <w:rFonts w:hint="eastAsia" w:ascii="微软雅黑" w:hAnsi="微软雅黑" w:eastAsia="微软雅黑" w:cs="Calibri"/>
          <w:b/>
          <w:bCs/>
          <w:sz w:val="24"/>
          <w:szCs w:val="24"/>
        </w:rPr>
      </w:pPr>
    </w:p>
    <w:p>
      <w:pPr>
        <w:rPr>
          <w:rFonts w:hint="eastAsia" w:ascii="微软雅黑" w:hAnsi="微软雅黑" w:eastAsia="微软雅黑" w:cs="Calibri"/>
          <w:sz w:val="24"/>
          <w:szCs w:val="24"/>
        </w:rPr>
      </w:pPr>
    </w:p>
    <w:p>
      <w:pPr>
        <w:rPr>
          <w:rFonts w:hint="eastAsia" w:ascii="微软雅黑" w:hAnsi="微软雅黑" w:eastAsia="微软雅黑" w:cs="Calibri"/>
          <w:sz w:val="24"/>
          <w:szCs w:val="24"/>
        </w:rPr>
      </w:pPr>
    </w:p>
    <w:p>
      <w:pPr>
        <w:rPr>
          <w:rFonts w:hint="eastAsia" w:ascii="微软雅黑" w:hAnsi="微软雅黑" w:eastAsia="微软雅黑" w:cs="Calibri"/>
          <w:sz w:val="24"/>
          <w:szCs w:val="24"/>
        </w:rPr>
      </w:pPr>
    </w:p>
    <w:p>
      <w:pPr>
        <w:rPr>
          <w:rFonts w:hint="eastAsia" w:ascii="微软雅黑" w:hAnsi="微软雅黑" w:eastAsia="微软雅黑" w:cs="Calibri"/>
          <w:sz w:val="24"/>
          <w:szCs w:val="24"/>
        </w:rPr>
      </w:pPr>
    </w:p>
    <w:p>
      <w:pPr>
        <w:rPr>
          <w:rFonts w:hint="eastAsia" w:ascii="微软雅黑" w:hAnsi="微软雅黑" w:eastAsia="微软雅黑" w:cs="Calibri"/>
          <w:sz w:val="24"/>
          <w:szCs w:val="24"/>
        </w:rPr>
      </w:pPr>
    </w:p>
    <w:p>
      <w:pPr>
        <w:rPr>
          <w:rFonts w:hint="eastAsia" w:ascii="微软雅黑" w:hAnsi="微软雅黑" w:eastAsia="微软雅黑" w:cs="Calibri"/>
          <w:sz w:val="24"/>
          <w:szCs w:val="24"/>
        </w:rPr>
      </w:pPr>
    </w:p>
    <w:p>
      <w:pPr>
        <w:rPr>
          <w:rFonts w:hint="eastAsia" w:ascii="微软雅黑" w:hAnsi="微软雅黑" w:eastAsia="微软雅黑" w:cs="Calibri"/>
          <w:sz w:val="24"/>
          <w:szCs w:val="24"/>
        </w:rPr>
      </w:pPr>
    </w:p>
    <w:p>
      <w:pPr>
        <w:jc w:val="center"/>
        <w:rPr>
          <w:rFonts w:hint="eastAsia" w:ascii="微软雅黑" w:hAnsi="微软雅黑" w:eastAsia="微软雅黑" w:cs="Calibri"/>
          <w:b/>
          <w:bCs/>
          <w:sz w:val="24"/>
          <w:szCs w:val="24"/>
        </w:rPr>
      </w:pPr>
    </w:p>
    <w:p>
      <w:pPr>
        <w:tabs>
          <w:tab w:val="center" w:pos="5102"/>
        </w:tabs>
        <w:rPr>
          <w:rFonts w:hint="eastAsia" w:ascii="微软雅黑" w:hAnsi="微软雅黑" w:eastAsia="微软雅黑" w:cs="Calibri"/>
          <w:sz w:val="24"/>
          <w:szCs w:val="24"/>
        </w:rPr>
        <w:sectPr>
          <w:headerReference r:id="rId6" w:type="first"/>
          <w:headerReference r:id="rId5" w:type="default"/>
          <w:footerReference r:id="rId7" w:type="default"/>
          <w:pgSz w:w="11906" w:h="16838"/>
          <w:pgMar w:top="1134" w:right="851" w:bottom="851" w:left="851" w:header="567" w:footer="567" w:gutter="0"/>
          <w:cols w:space="708" w:num="1"/>
          <w:titlePg/>
          <w:docGrid w:linePitch="360" w:charSpace="0"/>
        </w:sectPr>
      </w:pPr>
      <w:r>
        <w:rPr>
          <w:rFonts w:ascii="微软雅黑" w:hAnsi="微软雅黑" w:eastAsia="微软雅黑" w:cs="Calibri"/>
          <w:b/>
          <w:bCs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posOffset>34925</wp:posOffset>
                </wp:positionH>
                <wp:positionV relativeFrom="paragraph">
                  <wp:posOffset>2228850</wp:posOffset>
                </wp:positionV>
                <wp:extent cx="6462395" cy="3164205"/>
                <wp:effectExtent l="0" t="0" r="0" b="0"/>
                <wp:wrapNone/>
                <wp:docPr id="217" name="文本框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2395" cy="3164205"/>
                        </a:xfrm>
                        <a:prstGeom prst="rect">
                          <a:avLst/>
                        </a:prstGeom>
                        <a:noFill/>
                        <a:ln w="44450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韩国汉阳大学</w:t>
                            </w:r>
                          </w:p>
                          <w:p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48"/>
                                <w:szCs w:val="48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学期学分项目</w:t>
                            </w:r>
                          </w:p>
                          <w:p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简章</w:t>
                            </w:r>
                          </w:p>
                          <w:p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</w:t>
                            </w:r>
                            <w:r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025年春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季学期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.75pt;margin-top:175.5pt;height:249.15pt;width:508.85pt;mso-position-horizontal-relative:margin;z-index:251659264;mso-width-relative:page;mso-height-relative:page;" filled="f" stroked="f" coordsize="21600,21600" o:gfxdata="UEsDBAoAAAAAAIdO4kAAAAAAAAAAAAAAAAAEAAAAZHJzL1BLAwQUAAAACACHTuJAmP/29NoAAAAK&#10;AQAADwAAAGRycy9kb3ducmV2LnhtbE2PQU+DQBSE7yb+h80z8WaXhWIq8miMCakNl9p68LiwKxDZ&#10;t4RdSv33bk96nMxk5pt8ezEDO+vJ9ZYQxCoCpqmxqqcW4eNUPmyAOS9JycGSRvjRDrbF7U0uM2UX&#10;etfno29ZKCGXSYTO+zHj3DWdNtKt7KgpeF92MtIHObVcTXIJ5WbgcRQ9ciN7CgudHPVrp5vv42wQ&#10;9nL3uZSHff0270qxFofq5VRViPd3InoG5vXF/4Xhih/QoQhMtZ1JOTYgpGkIIiSpCJeufhQnMbAa&#10;YbN+SoAXOf9/ofgFUEsDBBQAAAAIAIdO4kAHCb2iHgIAAB8EAAAOAAAAZHJzL2Uyb0RvYy54bWyt&#10;U82O0zAQviPxDpbvNGm3LUvUdLVstQhp+ZEWHsB1nMbC9hjbbVIegH0DTly481x9DsZOWqrlsgdy&#10;iMYezzfzff68uOq0IjvhvART0vEop0QYDpU0m5J+/nT74pISH5ipmAIjSroXnl4tnz9btLYQE2hA&#10;VcIRBDG+aG1JmxBskWWeN0IzPwIrDCZrcJoFXLpNVjnWIrpW2STP51kLrrIOuPAed1d9kg6I7imA&#10;UNeSixXwrRYm9KhOKBaQkm+k9XSZpq1rwcOHuvYiEFVSZBrSH5tgvI7/bLlgxcYx20g+jMCeMsIj&#10;TppJg01PUCsWGNk6+Q+UltyBhzqMOOisJ5IUQRbj/JE29w2zInFBqb09ie7/Hyx/v/voiKxKOhm/&#10;pMQwjVd++PFw+Pn78Os7iZsoUWt9gSfvLZ4N3Wvo0DiJrrd3wL94YuCmYWYjrp2DthGswhHHsTI7&#10;K+1xfARZt++gwk5sGyABdbXTUT9UhCA6Xs/+dD2iC4Tj5nw6n1y8mlHCMXcxnk8n+Sz1YMWx3Dof&#10;3gjQJAYldXj/CZ7t7nyI47DieCR2M3ArlUoeUIa0JZ1Op7M8VZyltAzoeCV1SS/z+A1NlRn4RUo9&#10;udCtu0GvNVR7ZOqg9xy+OAwacN8oadFvJfVft8wJStRbg2pFcx4DdwzWx4AZjqUlDZT04U1IJu5J&#10;XKOKtUz8otx952E29E2iPXg8GvN8nU79fdfLP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Jj/9vTa&#10;AAAACgEAAA8AAAAAAAAAAQAgAAAAIgAAAGRycy9kb3ducmV2LnhtbFBLAQIUABQAAAAIAIdO4kAH&#10;Cb2iHgIAAB8EAAAOAAAAAAAAAAEAIAAAACkBAABkcnMvZTJvRG9jLnhtbFBLBQYAAAAABgAGAFkB&#10;AAC5BQAAAAA=&#10;">
                <v:fill on="f" focussize="0,0"/>
                <v:stroke on="f" weight="3.5pt" miterlimit="8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hint="eastAsia" w:ascii="微软雅黑" w:hAnsi="微软雅黑" w:eastAsia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韩国汉阳大学</w:t>
                      </w:r>
                    </w:p>
                    <w:p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hint="eastAsia" w:ascii="微软雅黑" w:hAnsi="微软雅黑" w:eastAsia="微软雅黑"/>
                          <w:color w:val="000000" w:themeColor="text1"/>
                          <w:sz w:val="48"/>
                          <w:szCs w:val="48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学期学分项目</w:t>
                      </w:r>
                    </w:p>
                    <w:p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hint="eastAsia" w:ascii="微软雅黑" w:hAnsi="微软雅黑" w:eastAsia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简章</w:t>
                      </w:r>
                    </w:p>
                    <w:p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hint="eastAsia" w:ascii="微软雅黑" w:hAnsi="微软雅黑" w:eastAsia="微软雅黑"/>
                          <w:color w:val="000000" w:themeColor="text1"/>
                          <w:sz w:val="44"/>
                          <w:szCs w:val="4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44"/>
                          <w:szCs w:val="4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</w:t>
                      </w:r>
                      <w:r>
                        <w:rPr>
                          <w:rFonts w:ascii="微软雅黑" w:hAnsi="微软雅黑" w:eastAsia="微软雅黑"/>
                          <w:color w:val="000000" w:themeColor="text1"/>
                          <w:sz w:val="44"/>
                          <w:szCs w:val="4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025年春</w:t>
                      </w: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44"/>
                          <w:szCs w:val="4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季学期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 w:cs="Calibri"/>
          <w:sz w:val="24"/>
          <w:szCs w:val="24"/>
        </w:rPr>
        <w:tab/>
      </w:r>
    </w:p>
    <w:sdt>
      <w:sdtPr>
        <w:rPr>
          <w:rFonts w:ascii="微软雅黑" w:hAnsi="微软雅黑" w:eastAsia="微软雅黑" w:cs="Calibri"/>
          <w:b w:val="0"/>
          <w:bCs w:val="0"/>
          <w:color w:val="auto"/>
          <w:sz w:val="22"/>
          <w:szCs w:val="22"/>
          <w:lang w:val="zh-CN" w:eastAsia="en-US"/>
        </w:rPr>
        <w:id w:val="-203032973"/>
        <w:docPartObj>
          <w:docPartGallery w:val="Table of Contents"/>
          <w:docPartUnique/>
        </w:docPartObj>
      </w:sdtPr>
      <w:sdtEndPr>
        <w:rPr>
          <w:rFonts w:ascii="微软雅黑" w:hAnsi="微软雅黑" w:eastAsia="微软雅黑" w:cs="Calibri"/>
          <w:b w:val="0"/>
          <w:bCs w:val="0"/>
          <w:color w:val="auto"/>
          <w:sz w:val="22"/>
          <w:szCs w:val="22"/>
          <w:lang w:val="zh-CN" w:eastAsia="en-US"/>
        </w:rPr>
      </w:sdtEndPr>
      <w:sdtContent>
        <w:p>
          <w:pPr>
            <w:pStyle w:val="35"/>
            <w:spacing w:before="0" w:line="240" w:lineRule="auto"/>
            <w:rPr>
              <w:rFonts w:hint="eastAsia" w:ascii="微软雅黑" w:hAnsi="微软雅黑" w:eastAsia="微软雅黑" w:cs="Calibri"/>
              <w:color w:val="auto"/>
              <w:sz w:val="36"/>
              <w:szCs w:val="36"/>
              <w:lang w:val="zh-CN"/>
            </w:rPr>
          </w:pPr>
          <w:r>
            <w:rPr>
              <w:rFonts w:ascii="微软雅黑" w:hAnsi="微软雅黑" w:eastAsia="微软雅黑" w:cs="Calibri"/>
              <w:color w:val="auto"/>
              <w:sz w:val="36"/>
              <w:szCs w:val="36"/>
              <w:lang w:val="zh-CN"/>
            </w:rPr>
            <w:t>目录</w:t>
          </w:r>
        </w:p>
        <w:p>
          <w:pPr>
            <w:rPr>
              <w:rFonts w:hint="eastAsia" w:ascii="微软雅黑" w:hAnsi="微软雅黑" w:eastAsia="微软雅黑" w:cs="Calibri"/>
              <w:lang w:val="zh-CN" w:eastAsia="zh-CN"/>
            </w:rPr>
          </w:pPr>
        </w:p>
        <w:p>
          <w:pPr>
            <w:pStyle w:val="12"/>
            <w:tabs>
              <w:tab w:val="right" w:leader="dot" w:pos="9628"/>
            </w:tabs>
            <w:rPr>
              <w:rFonts w:asciiTheme="minorHAnsi" w:hAnsiTheme="minorHAnsi" w:eastAsiaTheme="minorEastAsia" w:cstheme="minorBidi"/>
              <w:kern w:val="2"/>
              <w:sz w:val="21"/>
              <w:lang w:eastAsia="zh-CN"/>
              <w14:ligatures w14:val="standardContextual"/>
            </w:rPr>
          </w:pPr>
          <w:r>
            <w:rPr>
              <w:rFonts w:ascii="微软雅黑" w:hAnsi="微软雅黑" w:eastAsia="微软雅黑" w:cs="Calibri"/>
            </w:rPr>
            <w:fldChar w:fldCharType="begin"/>
          </w:r>
          <w:r>
            <w:rPr>
              <w:rFonts w:ascii="微软雅黑" w:hAnsi="微软雅黑" w:eastAsia="微软雅黑" w:cs="Calibri"/>
            </w:rPr>
            <w:instrText xml:space="preserve"> TOC \o "1-3" \h \z \u </w:instrText>
          </w:r>
          <w:r>
            <w:rPr>
              <w:rFonts w:ascii="微软雅黑" w:hAnsi="微软雅黑" w:eastAsia="微软雅黑" w:cs="Calibri"/>
            </w:rPr>
            <w:fldChar w:fldCharType="separate"/>
          </w:r>
          <w:r>
            <w:fldChar w:fldCharType="begin"/>
          </w:r>
          <w:r>
            <w:instrText xml:space="preserve"> HYPERLINK \l "_Toc175918424" </w:instrText>
          </w:r>
          <w:r>
            <w:fldChar w:fldCharType="separate"/>
          </w:r>
          <w:r>
            <w:rPr>
              <w:rStyle w:val="22"/>
              <w:rFonts w:ascii="微软雅黑" w:hAnsi="微软雅黑" w:eastAsia="微软雅黑" w:cs="Calibri"/>
              <w:b/>
              <w:bCs/>
              <w:lang w:eastAsia="zh-CN"/>
            </w:rPr>
            <w:t>一、汉阳大学</w:t>
          </w:r>
          <w:r>
            <w:tab/>
          </w:r>
          <w:r>
            <w:fldChar w:fldCharType="begin"/>
          </w:r>
          <w:r>
            <w:instrText xml:space="preserve"> PAGEREF _Toc175918424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28"/>
            </w:tabs>
            <w:rPr>
              <w:rFonts w:asciiTheme="minorHAnsi" w:hAnsiTheme="minorHAnsi" w:eastAsiaTheme="minorEastAsia" w:cstheme="minorBidi"/>
              <w:kern w:val="2"/>
              <w:sz w:val="21"/>
              <w:lang w:eastAsia="zh-CN"/>
              <w14:ligatures w14:val="standardContextual"/>
            </w:rPr>
          </w:pPr>
          <w:r>
            <w:fldChar w:fldCharType="begin"/>
          </w:r>
          <w:r>
            <w:instrText xml:space="preserve"> HYPERLINK \l "_Toc175918425" </w:instrText>
          </w:r>
          <w:r>
            <w:fldChar w:fldCharType="separate"/>
          </w:r>
          <w:r>
            <w:rPr>
              <w:rStyle w:val="22"/>
              <w:rFonts w:ascii="微软雅黑" w:hAnsi="微软雅黑" w:eastAsia="微软雅黑" w:cs="Calibri"/>
              <w:b/>
              <w:bCs/>
              <w:lang w:eastAsia="zh-CN"/>
            </w:rPr>
            <w:t>二、课程参考</w:t>
          </w:r>
          <w:r>
            <w:tab/>
          </w:r>
          <w:r>
            <w:fldChar w:fldCharType="begin"/>
          </w:r>
          <w:r>
            <w:instrText xml:space="preserve"> PAGEREF _Toc175918425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28"/>
            </w:tabs>
            <w:rPr>
              <w:rFonts w:asciiTheme="minorHAnsi" w:hAnsiTheme="minorHAnsi" w:eastAsiaTheme="minorEastAsia" w:cstheme="minorBidi"/>
              <w:kern w:val="2"/>
              <w:sz w:val="21"/>
              <w:lang w:eastAsia="zh-CN"/>
              <w14:ligatures w14:val="standardContextual"/>
            </w:rPr>
          </w:pPr>
          <w:r>
            <w:fldChar w:fldCharType="begin"/>
          </w:r>
          <w:r>
            <w:instrText xml:space="preserve"> HYPERLINK \l "_Toc175918426" </w:instrText>
          </w:r>
          <w:r>
            <w:fldChar w:fldCharType="separate"/>
          </w:r>
          <w:r>
            <w:rPr>
              <w:rStyle w:val="22"/>
              <w:rFonts w:ascii="微软雅黑" w:hAnsi="微软雅黑" w:eastAsia="微软雅黑" w:cs="Calibri"/>
              <w:b/>
              <w:bCs/>
              <w:lang w:eastAsia="zh-CN"/>
            </w:rPr>
            <w:t>三、学期学分项目</w:t>
          </w:r>
          <w:r>
            <w:tab/>
          </w:r>
          <w:r>
            <w:fldChar w:fldCharType="begin"/>
          </w:r>
          <w:r>
            <w:instrText xml:space="preserve"> PAGEREF _Toc175918426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28"/>
            </w:tabs>
            <w:rPr>
              <w:rFonts w:asciiTheme="minorHAnsi" w:hAnsiTheme="minorHAnsi" w:eastAsiaTheme="minorEastAsia" w:cstheme="minorBidi"/>
              <w:kern w:val="2"/>
              <w:sz w:val="21"/>
              <w:lang w:eastAsia="zh-CN"/>
              <w14:ligatures w14:val="standardContextual"/>
            </w:rPr>
          </w:pPr>
          <w:r>
            <w:fldChar w:fldCharType="begin"/>
          </w:r>
          <w:r>
            <w:instrText xml:space="preserve"> HYPERLINK \l "_Toc175918427" </w:instrText>
          </w:r>
          <w:r>
            <w:fldChar w:fldCharType="separate"/>
          </w:r>
          <w:r>
            <w:rPr>
              <w:rStyle w:val="22"/>
              <w:rFonts w:ascii="微软雅黑" w:hAnsi="微软雅黑" w:eastAsia="微软雅黑" w:cs="Calibri"/>
              <w:b/>
              <w:bCs/>
              <w:lang w:eastAsia="zh-CN"/>
            </w:rPr>
            <w:t>四、申请流程</w:t>
          </w:r>
          <w:r>
            <w:tab/>
          </w:r>
          <w:r>
            <w:fldChar w:fldCharType="begin"/>
          </w:r>
          <w:r>
            <w:instrText xml:space="preserve"> PAGEREF _Toc175918427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fldChar w:fldCharType="end"/>
          </w:r>
        </w:p>
        <w:p>
          <w:pPr>
            <w:spacing w:after="0" w:line="240" w:lineRule="auto"/>
            <w:rPr>
              <w:rFonts w:hint="eastAsia" w:ascii="微软雅黑" w:hAnsi="微软雅黑" w:eastAsia="微软雅黑" w:cs="Calibri"/>
              <w:lang w:val="zh-CN"/>
            </w:rPr>
          </w:pPr>
          <w:r>
            <w:rPr>
              <w:rFonts w:ascii="微软雅黑" w:hAnsi="微软雅黑" w:eastAsia="微软雅黑" w:cs="Calibri"/>
              <w:lang w:val="zh-CN"/>
            </w:rPr>
            <w:fldChar w:fldCharType="end"/>
          </w:r>
        </w:p>
      </w:sdtContent>
    </w:sdt>
    <w:p>
      <w:pPr>
        <w:spacing w:after="0" w:line="240" w:lineRule="auto"/>
        <w:rPr>
          <w:rFonts w:hint="eastAsia" w:ascii="微软雅黑" w:hAnsi="微软雅黑" w:eastAsia="微软雅黑" w:cs="Calibri"/>
          <w:lang w:val="zh-CN"/>
        </w:rPr>
        <w:sectPr>
          <w:footerReference r:id="rId8" w:type="default"/>
          <w:pgSz w:w="11906" w:h="16838"/>
          <w:pgMar w:top="1134" w:right="1134" w:bottom="1134" w:left="1134" w:header="567" w:footer="567" w:gutter="0"/>
          <w:cols w:space="708" w:num="1"/>
          <w:docGrid w:linePitch="360" w:charSpace="0"/>
        </w:sectPr>
      </w:pPr>
      <w:r>
        <w:rPr>
          <w:rFonts w:ascii="微软雅黑" w:hAnsi="微软雅黑" w:eastAsia="微软雅黑" w:cs="Calibri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1398905</wp:posOffset>
                </wp:positionH>
                <wp:positionV relativeFrom="paragraph">
                  <wp:posOffset>6052185</wp:posOffset>
                </wp:positionV>
                <wp:extent cx="5219065" cy="153289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89910" y="9050020"/>
                          <a:ext cx="5219065" cy="1532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right"/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FFFFFF"/>
                                <w:sz w:val="40"/>
                                <w:szCs w:val="40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FFFFFF"/>
                                <w:sz w:val="72"/>
                                <w:szCs w:val="72"/>
                                <w:lang w:eastAsia="zh-CN"/>
                              </w:rPr>
                              <w:t>学期学分项目</w:t>
                            </w: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FFFFFF"/>
                                <w:sz w:val="56"/>
                                <w:szCs w:val="56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FFFFFF"/>
                                <w:sz w:val="40"/>
                                <w:szCs w:val="40"/>
                                <w:lang w:eastAsia="zh-CN"/>
                              </w:rPr>
                              <w:t>简章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0.15pt;margin-top:476.55pt;height:120.7pt;width:410.95pt;z-index:251659264;mso-width-relative:page;mso-height-relative:page;" filled="f" stroked="f" coordsize="21600,21600" o:gfxdata="UEsDBAoAAAAAAIdO4kAAAAAAAAAAAAAAAAAEAAAAZHJzL1BLAwQUAAAACACHTuJA7MSbh94AAAAN&#10;AQAADwAAAGRycy9kb3ducmV2LnhtbE2Py07DMBBF90j8gzVI7Kgdt0FtGqdCkSokBIuWbthN4mkS&#10;NbZD7D7g63FXZTejObpzbr66mJ6daPSdswqSiQBGtna6s42C3ef6aQ7MB7Qae2dJwQ95WBX3dzlm&#10;2p3thk7b0LAYYn2GCtoQhoxzX7dk0E/cQDbe9m40GOI6NlyPeI7hpudSiGdusLPxQ4sDlS3Vh+3R&#10;KHgr1x+4qaSZ//bl6/v+ZfjefaVKPT4kYgks0CXcYLjqR3UoolPljlZ71iuQUkwjqmCRThNgV0LM&#10;pARWxSlZzFLgRc7/tyj+AFBLAwQUAAAACACHTuJA0QASDUoCAABzBAAADgAAAGRycy9lMm9Eb2Mu&#10;eG1srVSxbtswEN0L9B8I7rUkx3IjI3LgJnBRIGgCpEVnmqIsASSPJWlL6Qe0f5CpS/d+V76jR0pO&#10;jLRDhi7Ukfd4x/fuTmfnvZJkL6xrQZc0m6SUCM2havW2pJ8/rd+cUuI80xWToEVJ74Sj58vXr846&#10;sxBTaEBWwhIMot2iMyVtvDeLJHG8EYq5CRih0VmDVczj1m6TyrIOoyuZTNN0nnRgK2OBC+fw9HJw&#10;0jGifUlAqOuWi0vgOyW0H6JaIZlHSq5pjaPL+Nq6Ftxf17UTnsiSIlMfV0yC9iasyfKMLbaWmabl&#10;4xPYS57wjJNircakj6EumWdkZ9u/QqmWW3BQ+wkHlQxEoiLIIkufaXPbMCMiF5TamUfR3f8Lyz/u&#10;byxpq5LOKNFMYcEf7n88/Pz98Os7mQV5OuMWiLo1iPP9O+ixaQ7nDg8D6762KnyRD0H/SXpaFBlK&#10;fFfSIs3TdDoKLXpPOALyaVak85wSjogsP5meFhGRPIUy1vn3AhQJRkktVjIKzPZXzuOzEHqAhMwa&#10;1q2UsZpSk66k85M8jRcePXhDarwYCA0PD5bvN/3IcgPVHZK0MHSJM3zdYvIr5vwNs9gWyAgHx1/j&#10;UkvAJDBalDRgv/3rPOCxWuilpMM2K6n7umNWUCI/aKxjkc1moS/jZpa/RaWIPfZsjj16py4AOznD&#10;ETU8mgHv5cGsLagvOF+rkBVdTHPMXVJ/MC/80Pw4n1ysVhGEnWiYv9K3hofQg5yrnYe6jUoHmQZt&#10;RvWwF2MBxrkJzX68j6inf8XyD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OzEm4feAAAADQEAAA8A&#10;AAAAAAAAAQAgAAAAIgAAAGRycy9kb3ducmV2LnhtbFBLAQIUABQAAAAIAIdO4kDRABINSgIAAHME&#10;AAAOAAAAAAAAAAEAIAAAAC0BAABkcnMvZTJvRG9jLnhtbFBLBQYAAAAABgAGAFkBAADp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hint="eastAsia" w:ascii="黑体" w:hAnsi="黑体" w:eastAsia="黑体" w:cs="黑体"/>
                          <w:b/>
                          <w:bCs/>
                          <w:color w:val="FFFFFF"/>
                          <w:sz w:val="40"/>
                          <w:szCs w:val="40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FFFFFF"/>
                          <w:sz w:val="72"/>
                          <w:szCs w:val="72"/>
                          <w:lang w:eastAsia="zh-CN"/>
                        </w:rPr>
                        <w:t>学期学分项目</w:t>
                      </w: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FFFFFF"/>
                          <w:sz w:val="56"/>
                          <w:szCs w:val="56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FFFFFF"/>
                          <w:sz w:val="40"/>
                          <w:szCs w:val="40"/>
                          <w:lang w:eastAsia="zh-CN"/>
                        </w:rPr>
                        <w:t>简章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spacing w:before="100" w:beforeAutospacing="1" w:after="100" w:afterAutospacing="1" w:line="240" w:lineRule="auto"/>
        <w:jc w:val="left"/>
        <w:rPr>
          <w:rFonts w:hint="eastAsia" w:ascii="微软雅黑" w:hAnsi="微软雅黑" w:eastAsia="微软雅黑" w:cs="Calibri"/>
          <w:b/>
          <w:bCs/>
          <w:szCs w:val="32"/>
          <w:lang w:eastAsia="zh-CN"/>
        </w:rPr>
      </w:pPr>
      <w:bookmarkStart w:id="0" w:name="_Toc175918424"/>
      <w:r>
        <w:rPr>
          <w:rFonts w:ascii="微软雅黑" w:hAnsi="微软雅黑" w:eastAsia="微软雅黑" w:cs="Calibri"/>
          <w:b/>
          <w:bCs/>
          <w:szCs w:val="32"/>
          <w:lang w:eastAsia="zh-CN"/>
        </w:rPr>
        <w:t>一、汉阳大学</w:t>
      </w:r>
      <w:bookmarkEnd w:id="0"/>
    </w:p>
    <w:tbl>
      <w:tblPr>
        <w:tblStyle w:val="16"/>
        <w:tblW w:w="9638" w:type="dxa"/>
        <w:tblInd w:w="0" w:type="dxa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single" w:color="auto" w:sz="4" w:space="0"/>
          <w:insideV w:val="none" w:color="auto" w:sz="0" w:space="0"/>
        </w:tblBorders>
        <w:tblLayout w:type="fixed"/>
        <w:tblCellMar>
          <w:top w:w="85" w:type="dxa"/>
          <w:left w:w="28" w:type="dxa"/>
          <w:bottom w:w="85" w:type="dxa"/>
          <w:right w:w="28" w:type="dxa"/>
        </w:tblCellMar>
      </w:tblPr>
      <w:tblGrid>
        <w:gridCol w:w="1328"/>
        <w:gridCol w:w="8310"/>
      </w:tblGrid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85" w:type="dxa"/>
            <w:left w:w="28" w:type="dxa"/>
            <w:bottom w:w="85" w:type="dxa"/>
            <w:right w:w="28" w:type="dxa"/>
          </w:tblCellMar>
        </w:tblPrEx>
        <w:tc>
          <w:tcPr>
            <w:tcW w:w="1328" w:type="dxa"/>
            <w:tcBorders>
              <w:top w:val="nil"/>
              <w:bottom w:val="nil"/>
            </w:tcBorders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大学简介</w:t>
            </w:r>
          </w:p>
        </w:tc>
        <w:tc>
          <w:tcPr>
            <w:tcW w:w="8310" w:type="dxa"/>
            <w:tcBorders>
              <w:top w:val="nil"/>
              <w:bottom w:val="nil"/>
            </w:tcBorders>
          </w:tcPr>
          <w:p>
            <w:pPr>
              <w:spacing w:after="0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汉阳大学建校于1939年，是一所在理工大学的基础上发展而来的综合大学。汉阳大学是AACSB认证大学之一。汉阳大学的前身是韩国实业家金连俊博士于1939年建立的东亚理工学院。1945年更名为建国技术学校。1948年7月更名为汉阳理工大学。1959年升格为综合大学并更名为汉阳大学。学校拥有首尔和ERICA两个校区，下设100个科系，23所单科大学（学院），21所大学院（研究生院），118个附属机构，校园面积1721601平方米，有教职员4600+名，在校学生40000+名，其中国际学生数量为10000人，在全球有800+的合作伙伴。</w:t>
            </w:r>
          </w:p>
          <w:p>
            <w:pPr>
              <w:spacing w:after="0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</w:p>
          <w:p>
            <w:pPr>
              <w:spacing w:after="0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2025</w:t>
            </w:r>
            <w:r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年</w:t>
            </w: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QS世界排名162，</w:t>
            </w:r>
            <w:r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韩国</w:t>
            </w: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排名第7；拥有韩国排名第一的工程学院。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85" w:type="dxa"/>
            <w:left w:w="28" w:type="dxa"/>
            <w:bottom w:w="85" w:type="dxa"/>
            <w:right w:w="28" w:type="dxa"/>
          </w:tblCellMar>
        </w:tblPrEx>
        <w:tc>
          <w:tcPr>
            <w:tcW w:w="1328" w:type="dxa"/>
            <w:tcBorders>
              <w:top w:val="nil"/>
              <w:bottom w:val="nil"/>
            </w:tcBorders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310" w:type="dxa"/>
            <w:tcBorders>
              <w:top w:val="nil"/>
              <w:bottom w:val="nil"/>
            </w:tcBorders>
          </w:tcPr>
          <w:p>
            <w:pPr>
              <w:spacing w:after="0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</w:rPr>
              <w:drawing>
                <wp:inline distT="0" distB="0" distL="0" distR="0">
                  <wp:extent cx="5263515" cy="2005330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835" b="2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0" cy="2005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85" w:type="dxa"/>
            <w:left w:w="28" w:type="dxa"/>
            <w:bottom w:w="85" w:type="dxa"/>
            <w:right w:w="28" w:type="dxa"/>
          </w:tblCellMar>
        </w:tblPrEx>
        <w:tc>
          <w:tcPr>
            <w:tcW w:w="1328" w:type="dxa"/>
            <w:tcBorders>
              <w:top w:val="nil"/>
              <w:bottom w:val="nil"/>
            </w:tcBorders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310" w:type="dxa"/>
            <w:tcBorders>
              <w:top w:val="nil"/>
              <w:bottom w:val="nil"/>
            </w:tcBorders>
          </w:tcPr>
          <w:p>
            <w:pPr>
              <w:spacing w:after="0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u w:val="single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u w:val="single"/>
                <w:lang w:eastAsia="zh-CN"/>
              </w:rPr>
              <w:t>校区概况</w:t>
            </w:r>
          </w:p>
          <w:p>
            <w:pPr>
              <w:spacing w:after="0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建立： 1939（前身是东亚科学院）</w:t>
            </w:r>
          </w:p>
          <w:p>
            <w:pPr>
              <w:spacing w:after="0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校区：首尔校区、ERICA校区</w:t>
            </w:r>
          </w:p>
          <w:p>
            <w:pPr>
              <w:spacing w:after="0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学生规模：首尔校区在校生23338人，ERICA校区在校生11323人</w:t>
            </w:r>
          </w:p>
          <w:p>
            <w:pPr>
              <w:spacing w:after="0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师资力量：首尔校区教职员工4118人，ERICA校区教职员工1675人</w:t>
            </w:r>
          </w:p>
          <w:p>
            <w:pPr>
              <w:spacing w:after="0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</w:p>
          <w:p>
            <w:pPr>
              <w:spacing w:after="0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u w:val="single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u w:val="single"/>
                <w:lang w:eastAsia="zh-CN"/>
              </w:rPr>
              <w:t>项目背景</w:t>
            </w:r>
          </w:p>
          <w:p>
            <w:pPr>
              <w:spacing w:after="0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韩国汉阳大学首尔校区面向国际学生开展全新的学期/学年访学项目。加入项目，与来自全球各地的国际学生一同上课，一起体验汉阳大学的校园生活和国家文化。我们希望具有国际视野的你能在一学期或一年的访学经历中，通过享受各种交流活动和文化体验，不仅收获优异的成绩，还可以获得更多专业领域内和人生中的新知。</w:t>
            </w:r>
          </w:p>
          <w:p>
            <w:pPr>
              <w:spacing w:after="0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u w:val="single"/>
                <w:lang w:eastAsia="zh-CN"/>
              </w:rPr>
            </w:pPr>
          </w:p>
          <w:p>
            <w:pPr>
              <w:spacing w:after="0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u w:val="single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u w:val="single"/>
                <w:lang w:eastAsia="zh-CN"/>
              </w:rPr>
              <w:t>项目优势</w:t>
            </w:r>
          </w:p>
          <w:p>
            <w:pPr>
              <w:pStyle w:val="34"/>
              <w:numPr>
                <w:ilvl w:val="0"/>
                <w:numId w:val="1"/>
              </w:numPr>
              <w:spacing w:after="0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所有课程均以英文授课</w:t>
            </w:r>
          </w:p>
          <w:p>
            <w:pPr>
              <w:pStyle w:val="34"/>
              <w:numPr>
                <w:ilvl w:val="0"/>
                <w:numId w:val="1"/>
              </w:numPr>
              <w:spacing w:after="0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可转换学分（需派出院校认定）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85" w:type="dxa"/>
            <w:left w:w="28" w:type="dxa"/>
            <w:bottom w:w="85" w:type="dxa"/>
            <w:right w:w="28" w:type="dxa"/>
          </w:tblCellMar>
        </w:tblPrEx>
        <w:trPr>
          <w:trHeight w:val="2032" w:hRule="atLeast"/>
        </w:trPr>
        <w:tc>
          <w:tcPr>
            <w:tcW w:w="1328" w:type="dxa"/>
            <w:tcBorders>
              <w:top w:val="nil"/>
              <w:bottom w:val="nil"/>
            </w:tcBorders>
          </w:tcPr>
          <w:p>
            <w:pPr>
              <w:spacing w:after="0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校园实景</w:t>
            </w:r>
          </w:p>
        </w:tc>
        <w:tc>
          <w:tcPr>
            <w:tcW w:w="8310" w:type="dxa"/>
            <w:tcBorders>
              <w:top w:val="nil"/>
              <w:bottom w:val="nil"/>
            </w:tcBorders>
            <w:vAlign w:val="center"/>
          </w:tcPr>
          <w:p>
            <w:pPr>
              <w:spacing w:after="0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3752850</wp:posOffset>
                  </wp:positionH>
                  <wp:positionV relativeFrom="paragraph">
                    <wp:posOffset>1707515</wp:posOffset>
                  </wp:positionV>
                  <wp:extent cx="1419860" cy="728980"/>
                  <wp:effectExtent l="0" t="0" r="8890" b="0"/>
                  <wp:wrapNone/>
                  <wp:docPr id="2050" name="图片 2050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图片 2050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860" cy="72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微软雅黑" w:hAnsi="微软雅黑" w:eastAsia="微软雅黑" w:cs="Calibri"/>
                <w:sz w:val="23"/>
                <w:szCs w:val="23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3758565</wp:posOffset>
                  </wp:positionH>
                  <wp:positionV relativeFrom="paragraph">
                    <wp:posOffset>897890</wp:posOffset>
                  </wp:positionV>
                  <wp:extent cx="1412240" cy="793115"/>
                  <wp:effectExtent l="0" t="0" r="0" b="6985"/>
                  <wp:wrapNone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2240" cy="793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3749040</wp:posOffset>
                  </wp:positionH>
                  <wp:positionV relativeFrom="paragraph">
                    <wp:posOffset>19685</wp:posOffset>
                  </wp:positionV>
                  <wp:extent cx="1427480" cy="838200"/>
                  <wp:effectExtent l="0" t="0" r="1270" b="0"/>
                  <wp:wrapNone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7480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微软雅黑" w:hAnsi="微软雅黑" w:eastAsia="微软雅黑" w:cs="Calibri"/>
                <w:sz w:val="23"/>
                <w:szCs w:val="23"/>
              </w:rPr>
              <w:drawing>
                <wp:inline distT="0" distB="0" distL="0" distR="0">
                  <wp:extent cx="3695700" cy="2433955"/>
                  <wp:effectExtent l="0" t="0" r="0" b="4445"/>
                  <wp:docPr id="34" name="图片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5700" cy="2433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 xml:space="preserve"> </w:t>
            </w:r>
          </w:p>
          <w:p>
            <w:pPr>
              <w:spacing w:after="0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38100</wp:posOffset>
                  </wp:positionV>
                  <wp:extent cx="5133975" cy="1276350"/>
                  <wp:effectExtent l="0" t="0" r="9525" b="0"/>
                  <wp:wrapNone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3975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 xml:space="preserve"> </w:t>
            </w:r>
          </w:p>
          <w:p>
            <w:pPr>
              <w:spacing w:after="0"/>
              <w:jc w:val="center"/>
              <w:rPr>
                <w:rFonts w:hint="eastAsia" w:ascii="微软雅黑" w:hAnsi="微软雅黑" w:eastAsia="微软雅黑" w:cs="Calibri"/>
                <w:sz w:val="23"/>
                <w:szCs w:val="23"/>
              </w:rPr>
            </w:pPr>
          </w:p>
          <w:p>
            <w:pPr>
              <w:spacing w:after="0"/>
              <w:jc w:val="center"/>
              <w:rPr>
                <w:rFonts w:hint="eastAsia" w:ascii="微软雅黑" w:hAnsi="微软雅黑" w:eastAsia="微软雅黑" w:cs="Calibri"/>
                <w:sz w:val="23"/>
                <w:szCs w:val="23"/>
              </w:rPr>
            </w:pPr>
          </w:p>
          <w:p>
            <w:pPr>
              <w:spacing w:after="0"/>
              <w:jc w:val="center"/>
              <w:rPr>
                <w:rFonts w:hint="eastAsia" w:ascii="微软雅黑" w:hAnsi="微软雅黑" w:eastAsia="微软雅黑" w:cs="Calibri"/>
                <w:sz w:val="23"/>
                <w:szCs w:val="23"/>
              </w:rPr>
            </w:pPr>
          </w:p>
          <w:p>
            <w:pPr>
              <w:spacing w:after="0"/>
              <w:rPr>
                <w:rFonts w:hint="eastAsia" w:ascii="微软雅黑" w:hAnsi="微软雅黑" w:eastAsia="微软雅黑" w:cs="Calibri"/>
                <w:sz w:val="23"/>
                <w:szCs w:val="23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247650</wp:posOffset>
                  </wp:positionV>
                  <wp:extent cx="5124450" cy="2232660"/>
                  <wp:effectExtent l="0" t="0" r="0" b="0"/>
                  <wp:wrapNone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4450" cy="2232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spacing w:after="0"/>
              <w:jc w:val="center"/>
              <w:rPr>
                <w:rFonts w:hint="eastAsia" w:ascii="微软雅黑" w:hAnsi="微软雅黑" w:eastAsia="微软雅黑" w:cs="Calibri"/>
                <w:sz w:val="23"/>
                <w:szCs w:val="23"/>
              </w:rPr>
            </w:pPr>
          </w:p>
          <w:p>
            <w:pPr>
              <w:spacing w:after="0"/>
              <w:jc w:val="center"/>
              <w:rPr>
                <w:rFonts w:hint="eastAsia" w:ascii="微软雅黑" w:hAnsi="微软雅黑" w:eastAsia="微软雅黑" w:cs="Calibri"/>
                <w:sz w:val="23"/>
                <w:szCs w:val="23"/>
              </w:rPr>
            </w:pPr>
          </w:p>
          <w:p>
            <w:pPr>
              <w:spacing w:after="0"/>
              <w:jc w:val="center"/>
              <w:rPr>
                <w:rFonts w:hint="eastAsia" w:ascii="微软雅黑" w:hAnsi="微软雅黑" w:eastAsia="微软雅黑" w:cs="Calibri"/>
                <w:sz w:val="23"/>
                <w:szCs w:val="23"/>
              </w:rPr>
            </w:pPr>
          </w:p>
          <w:p>
            <w:pPr>
              <w:spacing w:after="0"/>
              <w:jc w:val="center"/>
              <w:rPr>
                <w:rFonts w:hint="eastAsia" w:ascii="微软雅黑" w:hAnsi="微软雅黑" w:eastAsia="微软雅黑" w:cs="Calibri"/>
                <w:sz w:val="23"/>
                <w:szCs w:val="23"/>
              </w:rPr>
            </w:pPr>
          </w:p>
          <w:p>
            <w:pPr>
              <w:spacing w:after="0"/>
              <w:rPr>
                <w:rFonts w:hint="eastAsia" w:ascii="微软雅黑" w:hAnsi="微软雅黑" w:eastAsia="微软雅黑" w:cs="Calibri"/>
                <w:sz w:val="23"/>
                <w:szCs w:val="23"/>
              </w:rPr>
            </w:pPr>
          </w:p>
          <w:p>
            <w:pPr>
              <w:spacing w:after="0"/>
              <w:jc w:val="center"/>
              <w:rPr>
                <w:rFonts w:hint="eastAsia" w:ascii="微软雅黑" w:hAnsi="微软雅黑" w:eastAsia="微软雅黑" w:cs="Calibri"/>
                <w:sz w:val="23"/>
                <w:szCs w:val="23"/>
              </w:rPr>
            </w:pPr>
          </w:p>
          <w:p>
            <w:pPr>
              <w:spacing w:after="0"/>
              <w:jc w:val="center"/>
              <w:rPr>
                <w:rFonts w:hint="eastAsia" w:ascii="微软雅黑" w:hAnsi="微软雅黑" w:eastAsia="微软雅黑" w:cs="Calibri"/>
                <w:sz w:val="23"/>
                <w:szCs w:val="23"/>
              </w:rPr>
            </w:pPr>
          </w:p>
          <w:p>
            <w:pPr>
              <w:spacing w:after="0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</w:p>
        </w:tc>
      </w:tr>
    </w:tbl>
    <w:p>
      <w:pPr>
        <w:spacing w:after="0" w:line="240" w:lineRule="auto"/>
        <w:rPr>
          <w:rFonts w:hint="eastAsia" w:ascii="微软雅黑" w:hAnsi="微软雅黑" w:eastAsia="微软雅黑"/>
          <w:lang w:eastAsia="zh-CN"/>
        </w:rPr>
      </w:pPr>
    </w:p>
    <w:p>
      <w:pPr>
        <w:spacing w:after="0" w:line="240" w:lineRule="auto"/>
        <w:rPr>
          <w:rFonts w:hint="eastAsia" w:ascii="微软雅黑" w:hAnsi="微软雅黑" w:eastAsia="微软雅黑"/>
          <w:lang w:eastAsia="zh-CN"/>
        </w:rPr>
      </w:pPr>
    </w:p>
    <w:p>
      <w:pPr>
        <w:spacing w:after="0" w:line="240" w:lineRule="auto"/>
        <w:rPr>
          <w:rFonts w:hint="eastAsia" w:ascii="微软雅黑" w:hAnsi="微软雅黑" w:eastAsia="微软雅黑"/>
          <w:lang w:eastAsia="zh-CN"/>
        </w:rPr>
      </w:pPr>
    </w:p>
    <w:p>
      <w:pPr>
        <w:spacing w:after="0" w:line="240" w:lineRule="auto"/>
        <w:rPr>
          <w:rFonts w:hint="eastAsia" w:ascii="微软雅黑" w:hAnsi="微软雅黑" w:eastAsia="微软雅黑"/>
          <w:lang w:eastAsia="zh-CN"/>
        </w:rPr>
      </w:pPr>
    </w:p>
    <w:p>
      <w:pPr>
        <w:pStyle w:val="2"/>
        <w:spacing w:before="100" w:beforeAutospacing="1" w:after="100" w:afterAutospacing="1" w:line="240" w:lineRule="auto"/>
        <w:jc w:val="left"/>
        <w:rPr>
          <w:rFonts w:hint="eastAsia" w:ascii="微软雅黑" w:hAnsi="微软雅黑" w:eastAsia="微软雅黑" w:cs="Calibri"/>
          <w:b/>
          <w:bCs/>
          <w:szCs w:val="32"/>
          <w:lang w:eastAsia="zh-CN"/>
        </w:rPr>
      </w:pPr>
      <w:bookmarkStart w:id="1" w:name="_Toc175918425"/>
      <w:r>
        <w:rPr>
          <w:rFonts w:ascii="微软雅黑" w:hAnsi="微软雅黑" w:eastAsia="微软雅黑" w:cs="Calibri"/>
          <w:b/>
          <w:bCs/>
          <w:szCs w:val="32"/>
          <w:lang w:eastAsia="zh-CN"/>
        </w:rPr>
        <w:t>二、课程参考</w:t>
      </w:r>
      <w:bookmarkEnd w:id="1"/>
    </w:p>
    <w:p>
      <w:pPr>
        <w:rPr>
          <w:rFonts w:hint="eastAsia" w:ascii="微软雅黑" w:hAnsi="微软雅黑" w:eastAsia="微软雅黑" w:cs="宋体"/>
          <w:color w:val="000000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宋体"/>
          <w:color w:val="000000"/>
          <w:sz w:val="21"/>
          <w:szCs w:val="21"/>
          <w:lang w:eastAsia="zh-CN"/>
        </w:rPr>
        <w:t>以下为往期可选的英文课程，仅供参考。实际以汉阳大学</w:t>
      </w:r>
      <w:r>
        <w:rPr>
          <w:rFonts w:ascii="微软雅黑" w:hAnsi="微软雅黑" w:eastAsia="微软雅黑" w:cs="宋体"/>
          <w:color w:val="000000"/>
          <w:sz w:val="21"/>
          <w:szCs w:val="21"/>
          <w:lang w:eastAsia="zh-CN"/>
        </w:rPr>
        <w:t>最终课程安排为准。</w:t>
      </w:r>
    </w:p>
    <w:tbl>
      <w:tblPr>
        <w:tblStyle w:val="16"/>
        <w:tblW w:w="9629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8"/>
        <w:gridCol w:w="3803"/>
        <w:gridCol w:w="3568"/>
        <w:gridCol w:w="85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  <w:jc w:val="center"/>
        </w:trPr>
        <w:tc>
          <w:tcPr>
            <w:tcW w:w="1408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000000" w:fill="DBDBDB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等线" w:hAnsi="等线" w:eastAsia="等线" w:cs="宋体"/>
                <w:b/>
                <w:bCs/>
                <w:color w:val="000000"/>
                <w:lang w:eastAsia="zh-CN"/>
              </w:rPr>
            </w:pPr>
            <w:r>
              <w:rPr>
                <w:rFonts w:hint="eastAsia" w:ascii="等线" w:hAnsi="等线" w:eastAsia="等线" w:cs="宋体"/>
                <w:b/>
                <w:bCs/>
                <w:color w:val="000000"/>
                <w:lang w:eastAsia="zh-CN"/>
              </w:rPr>
              <w:t>学科/学院</w:t>
            </w:r>
          </w:p>
        </w:tc>
        <w:tc>
          <w:tcPr>
            <w:tcW w:w="3803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000000" w:fill="DBDBDB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等线" w:hAnsi="等线" w:eastAsia="等线" w:cs="宋体"/>
                <w:b/>
                <w:bCs/>
                <w:color w:val="000000"/>
                <w:lang w:eastAsia="zh-CN"/>
              </w:rPr>
            </w:pPr>
            <w:r>
              <w:rPr>
                <w:rFonts w:hint="eastAsia" w:ascii="等线" w:hAnsi="等线" w:eastAsia="等线" w:cs="宋体"/>
                <w:b/>
                <w:bCs/>
                <w:color w:val="000000"/>
                <w:lang w:eastAsia="zh-CN"/>
              </w:rPr>
              <w:t>课程(英文名)</w:t>
            </w:r>
          </w:p>
        </w:tc>
        <w:tc>
          <w:tcPr>
            <w:tcW w:w="3568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000000" w:fill="DBDBDB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等线" w:hAnsi="等线" w:eastAsia="等线" w:cs="宋体"/>
                <w:b/>
                <w:bCs/>
                <w:color w:val="000000"/>
                <w:lang w:eastAsia="zh-CN"/>
              </w:rPr>
            </w:pPr>
            <w:r>
              <w:rPr>
                <w:rFonts w:hint="eastAsia" w:ascii="等线" w:hAnsi="等线" w:eastAsia="等线" w:cs="宋体"/>
                <w:b/>
                <w:bCs/>
                <w:color w:val="000000"/>
                <w:lang w:eastAsia="zh-CN"/>
              </w:rPr>
              <w:t>课程（中文名)</w:t>
            </w:r>
          </w:p>
        </w:tc>
        <w:tc>
          <w:tcPr>
            <w:tcW w:w="85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000000" w:fill="DBDBDB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等线" w:hAnsi="等线" w:eastAsia="等线" w:cs="宋体"/>
                <w:b/>
                <w:bCs/>
                <w:color w:val="000000"/>
                <w:lang w:eastAsia="zh-CN"/>
              </w:rPr>
            </w:pPr>
            <w:r>
              <w:rPr>
                <w:rFonts w:hint="eastAsia" w:ascii="等线" w:hAnsi="等线" w:eastAsia="等线" w:cs="宋体"/>
                <w:b/>
                <w:bCs/>
                <w:color w:val="000000"/>
                <w:lang w:eastAsia="zh-CN"/>
              </w:rPr>
              <w:t>学分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Structural Analysis</w:t>
            </w:r>
          </w:p>
        </w:tc>
        <w:tc>
          <w:tcPr>
            <w:tcW w:w="3568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结构分析</w:t>
            </w:r>
          </w:p>
        </w:tc>
        <w:tc>
          <w:tcPr>
            <w:tcW w:w="8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Construction Geospatial Informatics and Practice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建筑地理空间信息学与实践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Concrete Engineering &amp; Lab. Tests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混凝土工程与实验室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Introduction to Environmental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环境工程概论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Foundation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基础工程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Hydraulics and Laboratory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水力学与实验室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Engineering Mechanics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工程力学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Underground Water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地下水工程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Engineering Mathematics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工程数学1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Basic Electric Engineering Lab.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基础电气工程实验室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1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Linear Algebra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线性代数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Probability &amp; Statistics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概率与统计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Numerical Analysis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数值分析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Modern Physics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现代物理学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ENGINEERING ELECTROMAGNETICS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工程电磁学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ENGINEERING MECHANICS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工程力学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Building Materials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建筑材料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Construction Engineering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建筑工程设计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STEEL STRUCTURES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钢结构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Polymer Materials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高分子材料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Optoelectronic Polymers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光电聚合物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Polymers from Natural Resources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来自自然资源的聚合物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Reaction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反应工程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Polymer 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高分子化学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Instrumental Analysis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仪器分析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Basic principles and calculations in energy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能源工程的基本原理和计算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Energy Engineering Thermodynamics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能源工程热力学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NANOSCIENCE FOR ENERGY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纳米能源科学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Energy Conversion &amp; Storage Materials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能量转换和存储材料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Materials Science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材料科学1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Numerical Analysis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数值分析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Dynamics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动力学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Engineering Mathematics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工程数学1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Engineering Mathematics 3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工程数学3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Automatic Control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自动控制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Numerical Analysis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数值分析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Thermodynamics 2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热力学2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Thermodynamics 2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热力学2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Thermodynamics 2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热力学2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Fluid Mechanics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流体力学1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Robot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机器人工程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Signals and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信号与系统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Electric Circuit Theory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电路原理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Energy Conversion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能量转换工程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Thermodynamics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热力学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Engineering Mathematics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工程数学1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Overview of Nuclear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核工程概述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Introduction to Heat Transfer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传热概论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Nuclear Reactor Theory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核反应堆理论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Introduction to nuclear fusion and plasma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核子融合与电浆工程导论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Numerical Analysis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数值分析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Mineralogy and Petrology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矿物学与岩石学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Mineral Economic Evaluation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矿产经济评价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Drilling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钻井工程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Rock Mechanics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岩石力学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Underground Space Technology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地下空间技术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Petroleum Reservoir Evaluation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油藏评价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Quality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质量管理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Engineering Mathematics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工程数学1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Network and Inventoty Strategy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网络和库存策略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Data Mining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数据挖掘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Probability &amp; Statistics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概率与统计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Biosensor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生物传感器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Nano-Bio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Nano-Bio工程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COMPARATIVE BIOLOGY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比较生物学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BASIC NEUROSCIENCE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神经科学基础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Medical Imaging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医学成像系统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Biomedical Engineering Capstone Design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生物医学工程顶点设计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Engineering Mathematics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工程数学1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Urban Design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城市设计1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4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Urban Design 3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城市设计3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4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 xml:space="preserve">INTRODUCTION </w:t>
            </w:r>
            <w:r>
              <w:rPr>
                <w:rFonts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TO ARTIFICIAL</w:t>
            </w: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 xml:space="preserve"> INTELLIGENCE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人工智能概论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Data Structures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数据结构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Data Structures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数据结构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Digital Communication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数字通信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4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Operating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操作系统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4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Integrated Circuit Devices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集成电路器件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MICROELECTRONICCIRCUITS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MICROELECTRONICCIRCUITS 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4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DIGITAL SIGNAL PROCESSING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数字信号处理1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4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Display Electronics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显示电子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Electromagnetic</w:t>
            </w: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 xml:space="preserve"> Wave System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电磁波系统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Random Process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随机过程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SOC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SOC设计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4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Linear Algebra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线性代数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Linear Algebra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线性代数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Materials Science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材料科学1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ELECTRONIC DEVICE MATERIALS1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电子设备材料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ELECTRONIC DEVICE MATERIALS1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电子设备材料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MATERIALS 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材料化学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NANO PARTICULATE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纳米颗粒工程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Neurocomputing for artificial intelligence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人工智能的神经计算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Theory of Learning &amp; Instruction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学习与教学理论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Writing Practice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英语写作练习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PHONETICS AND THE APPLICATION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英语语音及其应用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INTRODUCTION TO ENGLISH LANGUAGE TEACHING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英语教学导论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Syntax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英语语法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Multimedia Education of The English Language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英语多媒体教育“，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History &amp; Development of The English Language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英语语言的历史与发展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SECOND LANGUAGE ACQUISITION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第二语言习得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Techniques for Testing English Proficiency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英语水平测试技巧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Teaching English Through English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用英语教英语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Media Interaction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媒体交互设计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Portfolio Product I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投资组合产品I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Film and Video Graphic Design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电影与视频平面设计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Data Analysis in Educational Technologies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教育技术中的数据分析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MULTICULTURAL STUDIES OF MATHEMATICS EDUCATION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数学教育的多元文化研究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Topics in Algebra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代数主题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Sight Singing and Ear Training 3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Sight Singing and Ear Training 3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20Th Century Music 3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20世纪音乐3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Sight Singing and Ear Training 3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Sight Singing and Ear Training 3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Phonetics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英语语音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THE BRITISH DRAMA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英国戏剧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PRACTICAL ENGLISH GRAMMAR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实用英语语法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Critical English Writing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英语批评写作1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Speaking and Communicative Competence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英语口语和交际能力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ANALYSIS OF ENGLISH DISCOURSE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英语语篇分析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Anglophone Literature and society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英语文学与社会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Language and Brain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语言与大脑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Modern English and American History and Poetry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现代英美历史与诗歌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Media and Transnational Gender History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媒体与跨国性别史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社会科学学院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Tourism English 2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旅游英语2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New Venture Creation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创建新企业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Operating System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操作系统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Computer Architecture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计算机体系结构1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Principles of Programming Languages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程序设计语言原理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Theory of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市场营销理论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Web Systems Programming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Web系统编程1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INFORMATION SYSTEM ANALYSYS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信息系统分析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SYSTEM SOFTWARE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系统软件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OBJECT ORIENTED PROGRAMMING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面向对象程序设计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ERP SYSTEM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ERP系统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Information Security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信息安全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ECOMMERCE THEORY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电子商务理论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Housing Theory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住房理论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ENVIRONMENT AND ECOLOGICAL BUILDING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环境与生态建设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Art and Technology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艺术与科技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 xml:space="preserve"> Independent Research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独立研究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Cost Accounting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成本会计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Intermediate Accounting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中级会计1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Operations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运营管理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Management of Global Corporations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跨国公司的管理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Management of Global Corporations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跨国公司的管理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Management of Global Corporations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跨国公司的管理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Management of Global Corporations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跨国公司的管理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HUMAN RESOURCE DEVELOPMENT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人力资源开发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Marketing Research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市场营销研究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Marketing Research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市场营销研究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Marketing Research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市场营销研究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Consumer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消费者的行为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Consumer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消费者的行为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Consumer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消费者的行为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Consumer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消费者的行为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International Financial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国际财务管理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New Venture Creation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创建新企业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GLOBAL BRAND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全球品牌管理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Services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服务营销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Services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服务营销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Organization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组织管理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Supply Chain &amp; Logistics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供应链与物流管理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Asian Business and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亚洲商业及市场推广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Asian Business and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亚洲商业及市场推广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INVESTMENT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投资管理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Management Information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管理资讯系统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Management Information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管理资讯系统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Management Information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管理资讯系统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Corporate Finance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企业融资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Strategic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战略管理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Strategic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战略管理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Strategic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战略管理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Distribution Channel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分销渠道管理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Distribution Channel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分销渠道管理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Cost Accounting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成本会计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Theory of Microeconomics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微观经济学理论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Organizational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组织行为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Financial Econometrics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金融计量经济学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Business School Capstone PBL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商学院顶点PBL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Globalization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全球化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Global Ethics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全球伦理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International Law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国际法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International Economics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国际经济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International Relations in East Asia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东亚国际关系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Energy Security and Geopolitics in Asia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亚洲的能源安全和地缘政治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WORLD HISTORY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世界历史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PRINCIPLE OF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营销原理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STRATEGIC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战略管理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International Banking and Capital Market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国际银行和资本市场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SPECIAL TOPICSI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特殊TOPICSI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Basic Econometrics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基本的计量经济学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 xml:space="preserve">Data Analysis Using Python 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使用Python进行数据分析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SPECIAL TOPICS III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专题三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FINANCIAL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财务管理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Impact Investing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影响投资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 xml:space="preserve">Microeconomics </w:t>
            </w:r>
            <w:r>
              <w:rPr>
                <w:rFonts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1:</w:t>
            </w: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 xml:space="preserve"> Consumer &amp; Firm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微观经济学1:消费者与企业行为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Econometrics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计量经济学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Econometrics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计量经济学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Labor Economics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劳动经济学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DERIVATIVES &amp; RISK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衍生品及风险管理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ADVANCED FINANCIAL THEORY AND PRACTICES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先进的金融理论与实践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MACROECONOMIC ISSUE AND APPLICATION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宏观经济问题及应用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Economics of Information and Uncertainty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信息与不确定性经济学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Asset Pricing Theory: Continuous Time Model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资产定价理论:连续时间模型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政策科学学院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Microeconomics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微观经济学1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政策科学学院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Microeconomics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微观经济学1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政策科学学院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Research Methods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研究方法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政策科学学院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International Economics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国际经济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Number Theory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Mathematical Statistics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数理统计1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Complex Analysis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复合体分析1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Mathematical Modeling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数学建模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INTRODUCTION TO REAL ANALYSIS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实分析概论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Electromagnetism 2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电磁2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Quantum Mechanics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量子力学1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CONDENSED MATTER PHYSICS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凝聚态物理1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Nuclear and Particle Physics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核与粒子物理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Analytical 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分析化学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Inorganic Chemistry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无机化学1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Physical Chemistry 3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物理化学3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ORGANIC REACTION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有机反应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Biochemistry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生物化学1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Evolutionary Biology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进化生物学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Basic Molecular Biology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基础分子生物学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NANOBIOSCIENCE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生物科学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IMMUNOLOGY1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IMMUNOLOGY1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Plant Functional Genomics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植物功能基因组学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SYSTEMS BIOLOGY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系统生物学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Fabric Planning in Fashion Merchandising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时装销售中的面料规划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Fashion CAD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时尚CAD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Living Organic 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活体有机化学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Biochemistry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生物化学1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Advanced Nutrition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高级营养1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Furniture Design and Digital Fabrication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家具设计和数字化制造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Digital Media and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数字媒体与设计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DESIGN COMPUTING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设计计算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VR AR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虚拟现实设计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表演艺术与体育学院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RESEARCH TECHNIQUES OF SPORT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体育营销研究技术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表演艺术与体育学院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KOREAN FILM HISTORY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韩国电影史1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表演艺术与体育学院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DIRECTING AND DESIGN SEMINAR 3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导演与设计研讨会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表演艺术与体育学院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Acting Technique 4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表演技巧四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社会科学学院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KOREA IN GLOBAL CONTEXT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全球背景下的韩国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社会科学学院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COMPARATIVE POLITICAL ECONOMY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比较政治经济学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社会科学学院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Readings in Sociology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社会学英语阅读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社会科学学院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Introduction to social research methods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介绍社会研究方法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社会科学学院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Interpersonal Communication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人际沟通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政策科学学院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Theory of Personnel Administration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人事管理理论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政策科学学院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Organization Theory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组织理论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政策科学学院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Organizational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组织行为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政策科学学院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Modern Public Policy Theory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现代公共政策理论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Chemical Engineering Thermodynamics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化学工程热力学1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Reaction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反应工程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Polymer 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高分子化学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CHEMICAL PLANT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化工厂设计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Sensor Materials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传感器材料设计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Engineering Mathematics 3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工程数学3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Electrochemistry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电化学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Fluid Dynamics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流体动力学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Fundamental Immunology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基础免疫学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Protein and Enzyme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蛋白质与酶工程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Industrial Organic Chemistry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工业有机化学1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护理学院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Nursing Process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护理程序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护理学院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THEORY OF COMMUNICATION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交际理论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1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护理学院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Growth and Development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成长与发展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1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护理学院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Home Health Nursing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家庭健康护理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护理学院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Chronic Care Nursing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慢性护理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Computer Graphics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计算机图形学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Computer Graphics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计算机图形学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Principles of Programming Languages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程序设计语言原理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Principles of Programming Languages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程序设计语言原理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Computer Architecture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计算机体系结构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Theory of Computation &amp; Automata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计算理论与自动机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Theory of Computation &amp; Automata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计算理论与自动机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DATA SCIENCE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数据科学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DATA SCIENCE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数据科学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Deep Learning Methods and Applications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深度学习方法与应用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Academic Writing for Engineers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工程师英语学术写作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GLOBAL BUSINESS COMMUNICATION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全球商务交流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Cultural Crossings in the Global Age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全球化时代的文化交叉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GLOBAL POLITICS AND ECONOMY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全球政治与经济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TECHNOLOGY AND POLITICS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技术与政治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跨学科研究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Understanding of Development Cooperation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对发展合作的理解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General Physics &amp; Experiment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普通物理与实验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Calculus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微积分1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Psychological Foundation of Education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教育的心理学基础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SCHOOL GRAMMAR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学校语法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Basics of English Reading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英语阅读基础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Advanced Media Learning Environment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高级媒体学习环境设计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Sight Singing and Ear Training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Sight Singing and Ear Training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Harmony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和谐1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Sight Singing and Ear Training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Sight Singing and Ear Training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Sight Singing and Ear Training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PRACTICE IN ENGLISH GRAMMAR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练习英语语法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READING AND DISCUSSION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英语阅读和讨论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British &amp; American Short Novels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英美短篇小说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Introduction to Computer Science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计算机科学概论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Principles of Business Administration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工商管理原理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 PROGRAMING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C编程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Design Fundamentals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设计基础1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Creative and Critical Thinking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创造性和批判性思维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ACADEMIC WRITING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学术写作1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Introduction to Political Science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政治学概论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Introduction to Economics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经济学概论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Introduction to Economics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经济学概论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Introductory Mathematics for Economists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经济学家数学入门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General Biology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普通生物学1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FASHION &amp; COLOR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时尚与色彩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2D CAD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二维计算机辅助设计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表演艺术与体育学院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for Sports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体育英语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表演艺术与体育学院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SPORT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体育运动管理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表演艺术与体育学院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DESIGN LAB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设计实验室1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General Biology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普通生物学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Calculus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微积分1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Beginning Academic English Conversation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开始学术英语会话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Beginning Academic English Conversation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开始学术英语会话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Communication for Engineers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工程师英语交流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智能学院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AI Basics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人工智能基础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智能学院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Python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Python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智能学院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AI Application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AI应用设计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智能学院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AI Project Capstone #1-1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AI项目Capstone #1-1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Beginning Academic English Conversation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开始学术英语会话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Beginning Academic English Conversation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开始学术英语会话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Beginning Academic English Conversation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开始学术英语会话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Beginning Academic English Conversation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开始学术英语会话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Beginning Academic English Conversation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开始学术英语会话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Intermediate Accounting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中级会计1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Intermediate Accounting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中级会计1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Marketing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营销管理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Engineering Mechanics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工程力学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Design Fundamentals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设计基础1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 xml:space="preserve">Principles of Architectural Representation 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建筑表现原则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 xml:space="preserve">Principles of Architectural Representation 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建筑表现原则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Architectural Design Studio 3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建筑设计工作室3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6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Urban Design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城市设计1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4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 xml:space="preserve">The Physics of </w:t>
            </w:r>
            <w:r>
              <w:rPr>
                <w:rFonts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Solid-State</w:t>
            </w: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 xml:space="preserve"> Electronics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固体电子学物理学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 PROGRAMING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C编程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Polymer 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高分子化学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Polymer 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高分子化学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Reaction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反应工程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ACADEMIC WRITING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学术写作1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ACADEMIC WRITING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学术写作1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ACADEMIC WRITING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学术写作1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Globalization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全球化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2D CAD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二维计算机辅助设计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PRACTICE IN ENGLISH GRAMMAR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练习英语语法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READING AND DISCUSSION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英语阅读和讨论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READING AND DISCUSSION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英语阅读和讨论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Speaking and Communicative Competence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英语口语和交际能力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Speaking and Communicative Competence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英语口语和交际能力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American History and Literature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美国历史与文学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Number Theory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Mathematical Statistics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数理统计1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Basic Molecular Biology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基础分子生物学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Electrochemistry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电化学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Business School Capstone PBL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商学院顶点PBL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Management Information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管理资讯系统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Management Information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管理资讯系统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Management Information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管理资讯系统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Financial Econometrics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金融计量经济学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Supply Chain &amp; Logistics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供应链与物流管理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International Financial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国际财务管理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Management of Global Corporations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跨国公司的管理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Management of Global Corporations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跨国公司的管理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Management of Global Corporations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跨国公司的管理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Management of Global Corporations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跨国公司的管理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GLOBAL BRAND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全球品牌管理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Corporate Finance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企业融资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Marketing Research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市场营销研究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Marketing Research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市场营销研究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Marketing Research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市场营销研究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Marketing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营销管理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Theory of Microeconomics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微观经济学理论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New Venture Creation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创建新企业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Services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服务营销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Services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服务营销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Consumer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消费者的行为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Consumer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消费者的行为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Consumer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消费者的行为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Consumer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消费者的行为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Operations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运营管理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Cost Accounting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成本会计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Cost Accounting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成本会计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Distribution Channel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分销渠道管理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HUMAN RESOURCE DEVELOPMENT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人力资源开发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Intermediate Accounting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中级会计1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Strategic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战略管理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Strategic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战略管理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Strategic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战略管理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Organization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组织管理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Organizational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组织行为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INVESTMENT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投资管理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PHASE TRANSFORMATIONS IN MATERIALS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材料的相变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Intermediate Accounting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中级会计1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Intermediate Accounting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中级会计1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Distribution Channel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分销渠道管理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Principles of Microeconomics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微观经济学原理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语言与文化学院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INTERMEDIATE FRENCH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中间的法国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Banking &amp; Investment Practice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银行及投资实务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Understanding Human Behavior and Motivation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理解人类的行为和动机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Contemporary Art and History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当代艺术与历史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Digital Journalism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数字新闻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学术执行副总裁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Understanding of Development Cooperation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对发展合作的理解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Basic principles of life science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生命科学的基本原理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Aesthetic Awareness in the Modern World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现代世界的审美意识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Animal Ethics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动物伦理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 xml:space="preserve">Cultural and Ethnic Diversity </w:t>
            </w:r>
            <w:r>
              <w:rPr>
                <w:rFonts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</w:t>
            </w: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 xml:space="preserve"> Korea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韩国的文化和民族多样性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The Language of Cinema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电影的语言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Modern Stress and You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现代压力与你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The Language of Global Cuisine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全球烹饪的语言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Introduction to Digital Photography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数码摄影概论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Capturing the Essence of Outliers: Exploring the Minds of Innovative Leaders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捕捉异常值的本质:探索创新领导者的思想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Globalization</w:t>
            </w: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 xml:space="preserve"> Ethics and International Development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全球化伦理与国际发展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Reading in Science Fiction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科幻小说中的阅读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Introduction to Acting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表演概论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Introduction to Acting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表演概论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Through Sports History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英语贯穿体育历史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Through Sports History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英语贯穿体育历史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Critical Thinking and Creative Reasoning in English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批判性思维和创造性推理的英语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Critical Thinking and Creative Reasoning in English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批判性思维和创造性推理的英语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Writing with Multimedia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多媒体英语写作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Writing with Multimedia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多媒体英语写作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Career Communications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英语职业沟通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Career Communications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英语职业沟通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Communications for the Business World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商务英语交流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Communications for the Business World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商务英语交流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Scriptwriting for Advertising, Film and Television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广告、电影和电视编剧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Scriptwriting for Advertising, Film and Television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广告、电影和电视编剧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Gender and Communications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性别与通讯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Academic Speaking &amp; Expressions2(English Lyric Analysis &amp; Figurative Speech)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学术口语与表达2(英语抒情分析与比喻)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Academic Speaking &amp; Expressions2(English Lyric Analysis &amp; Figurative Speech)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学术口语与表达2(英语抒情分析与比喻)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Academic Speaking &amp; Expressions2(English Lyric Analysis &amp; Figurative Speech)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学术口语与表达2(英语抒情分析与比喻)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Academic Speaking &amp; Expressions2(English Lyric Analysis &amp; Figurative Speech)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学术口语与表达2(英语抒情分析与比喻)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Academic Speaking &amp; Expressions2(English Lyric Analysis &amp; Figurative Speech)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学术口语与表达2(英语抒情分析与比喻)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Academic Speaking &amp; Expressions2(English Lyric Analysis &amp; Figurative Speech)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学术口语与表达2(英语抒情分析与比喻)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Academic Reading1(Analytic Reading)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学术阅读1(分析阅读)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Critical Reading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批判阅读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Essay Writing1(Short Writing)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论文写作1(短文写作)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Essay Writing1(Short Writing)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论文写作1(短文写作)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Essay Writing2(</w:t>
            </w:r>
            <w:r>
              <w:rPr>
                <w:rFonts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Academic</w:t>
            </w: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 xml:space="preserve"> Writing)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论文写作2(学术写作)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Creative Writing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创意写作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Creative Writing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创意写作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Essay Writing4(Critical Writing)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论文写作4(批判性写作)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2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English Writing for Engineering and Sciences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工程与科学英语写作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Persuasive English Writing for Business and Social Science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商务和社会科学说服性英语写作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Advanced English Discussion: Persuasion and Influence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高级英语讨论:说服与影响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0" w:hRule="atLeast"/>
          <w:jc w:val="center"/>
        </w:trPr>
        <w:tc>
          <w:tcPr>
            <w:tcW w:w="1408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18"/>
                <w:szCs w:val="18"/>
                <w:lang w:eastAsia="zh-CN"/>
              </w:rPr>
              <w:t>Advanced English Discussion: Negotiation Skills</w:t>
            </w:r>
          </w:p>
        </w:tc>
        <w:tc>
          <w:tcPr>
            <w:tcW w:w="3568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int="eastAsia" w:ascii="微软雅黑" w:hAnsi="微软雅黑" w:eastAsia="微软雅黑" w:cs="宋体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lang w:eastAsia="zh-CN"/>
              </w:rPr>
              <w:t>高级英语讨论:谈判技巧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sz w:val="18"/>
                <w:szCs w:val="18"/>
                <w:lang w:eastAsia="zh-CN"/>
              </w:rPr>
              <w:t xml:space="preserve">3 </w:t>
            </w:r>
          </w:p>
        </w:tc>
      </w:tr>
    </w:tbl>
    <w:p>
      <w:pPr>
        <w:rPr>
          <w:rFonts w:hint="eastAsia" w:ascii="微软雅黑" w:hAnsi="微软雅黑" w:eastAsia="微软雅黑"/>
          <w:lang w:eastAsia="zh-CN"/>
        </w:rPr>
      </w:pPr>
    </w:p>
    <w:p>
      <w:pPr>
        <w:pStyle w:val="2"/>
        <w:spacing w:before="100" w:beforeAutospacing="1" w:after="100" w:afterAutospacing="1" w:line="240" w:lineRule="auto"/>
        <w:jc w:val="left"/>
        <w:rPr>
          <w:rFonts w:hint="eastAsia" w:ascii="微软雅黑" w:hAnsi="微软雅黑" w:eastAsia="微软雅黑" w:cs="Calibri"/>
          <w:b/>
          <w:bCs/>
          <w:szCs w:val="32"/>
          <w:lang w:eastAsia="zh-CN"/>
        </w:rPr>
      </w:pPr>
      <w:bookmarkStart w:id="2" w:name="_Toc175918426"/>
      <w:r>
        <w:rPr>
          <w:rFonts w:ascii="微软雅黑" w:hAnsi="微软雅黑" w:eastAsia="微软雅黑" w:cs="Calibri"/>
          <w:b/>
          <w:bCs/>
          <w:szCs w:val="32"/>
          <w:lang w:eastAsia="zh-CN"/>
        </w:rPr>
        <w:t>三、学期学分项目</w:t>
      </w:r>
      <w:bookmarkEnd w:id="2"/>
    </w:p>
    <w:tbl>
      <w:tblPr>
        <w:tblStyle w:val="16"/>
        <w:tblW w:w="9575" w:type="dxa"/>
        <w:tblInd w:w="0" w:type="dxa"/>
        <w:tblLayout w:type="autofit"/>
        <w:tblCellMar>
          <w:top w:w="28" w:type="dxa"/>
          <w:left w:w="28" w:type="dxa"/>
          <w:bottom w:w="284" w:type="dxa"/>
          <w:right w:w="28" w:type="dxa"/>
        </w:tblCellMar>
      </w:tblPr>
      <w:tblGrid>
        <w:gridCol w:w="1260"/>
        <w:gridCol w:w="8315"/>
      </w:tblGrid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rPr>
          <w:trHeight w:val="1115" w:hRule="atLeast"/>
        </w:trPr>
        <w:tc>
          <w:tcPr>
            <w:tcW w:w="1260" w:type="dxa"/>
          </w:tcPr>
          <w:p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rPr>
                <w:rFonts w:hint="eastAsia" w:ascii="微软雅黑" w:hAnsi="微软雅黑" w:eastAsia="微软雅黑" w:cs="Calibri"/>
                <w:b/>
                <w:bCs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pacing w:val="1"/>
                <w:sz w:val="23"/>
                <w:szCs w:val="23"/>
                <w:lang w:eastAsia="zh-CN"/>
              </w:rPr>
              <w:t>关于课程</w:t>
            </w:r>
          </w:p>
        </w:tc>
        <w:tc>
          <w:tcPr>
            <w:tcW w:w="8315" w:type="dxa"/>
          </w:tcPr>
          <w:p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rPr>
                <w:rFonts w:hint="eastAsia" w:ascii="微软雅黑" w:hAnsi="微软雅黑" w:eastAsia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sz w:val="23"/>
                <w:szCs w:val="23"/>
                <w:lang w:eastAsia="zh-CN"/>
              </w:rPr>
              <w:t>1000+英语课程</w:t>
            </w:r>
          </w:p>
          <w:p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汉阳大学首尔校区15个学院60个科系向项目学员提供超过1000门英文课程，比如工程学院、商学院、经济与金融学院、国际学部和人文学院等。</w:t>
            </w:r>
          </w:p>
          <w:p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</w:p>
          <w:p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rPr>
                <w:rFonts w:hint="eastAsia" w:ascii="微软雅黑" w:hAnsi="微软雅黑" w:eastAsia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sz w:val="23"/>
                <w:szCs w:val="23"/>
                <w:lang w:eastAsia="zh-CN"/>
              </w:rPr>
              <w:t>学分与成绩单</w:t>
            </w:r>
          </w:p>
          <w:p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遵循美国学术体系：1个学分相当于15至16个课时，学员可最多选修20个学分。成绩单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电子版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将在学期学分项目结束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2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-3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周后发送到学员邮箱，纸质版如有需要，将在学期学分项目结束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一个月后邮寄给项目学员。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c>
          <w:tcPr>
            <w:tcW w:w="1260" w:type="dxa"/>
          </w:tcPr>
          <w:p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课程与学分</w:t>
            </w:r>
          </w:p>
        </w:tc>
        <w:tc>
          <w:tcPr>
            <w:tcW w:w="8315" w:type="dxa"/>
          </w:tcPr>
          <w:p>
            <w:pPr>
              <w:pStyle w:val="34"/>
              <w:numPr>
                <w:ilvl w:val="0"/>
                <w:numId w:val="2"/>
              </w:numPr>
              <w:spacing w:after="0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每年1000个英语课程，涵盖所有学科；</w:t>
            </w:r>
          </w:p>
          <w:p>
            <w:pPr>
              <w:pStyle w:val="34"/>
              <w:numPr>
                <w:ilvl w:val="0"/>
                <w:numId w:val="2"/>
              </w:numPr>
              <w:spacing w:after="0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选课方式以“先到先得”为原则，选课日期将提前通知学员；</w:t>
            </w:r>
          </w:p>
          <w:p>
            <w:pPr>
              <w:pStyle w:val="34"/>
              <w:numPr>
                <w:ilvl w:val="0"/>
                <w:numId w:val="2"/>
              </w:numPr>
              <w:spacing w:after="0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每学期最多可选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修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20个学分（1学分=15个课时）；</w:t>
            </w:r>
          </w:p>
          <w:p>
            <w:pPr>
              <w:pStyle w:val="34"/>
              <w:numPr>
                <w:ilvl w:val="0"/>
                <w:numId w:val="2"/>
              </w:numPr>
              <w:spacing w:after="0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大多数课程为3学分（45课时）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；</w:t>
            </w:r>
          </w:p>
          <w:p>
            <w:pPr>
              <w:pStyle w:val="34"/>
              <w:numPr>
                <w:ilvl w:val="0"/>
                <w:numId w:val="2"/>
              </w:numPr>
              <w:spacing w:after="0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部分学院的课程无法选择：医学院，产业融合学院，智能学院。</w:t>
            </w:r>
          </w:p>
          <w:p>
            <w:pPr>
              <w:pStyle w:val="34"/>
              <w:numPr>
                <w:ilvl w:val="0"/>
                <w:numId w:val="2"/>
              </w:numPr>
              <w:spacing w:after="0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不可跨学院选修不同的课程；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rPr>
          <w:trHeight w:val="371" w:hRule="atLeast"/>
        </w:trPr>
        <w:tc>
          <w:tcPr>
            <w:tcW w:w="1260" w:type="dxa"/>
          </w:tcPr>
          <w:p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学期时间</w:t>
            </w:r>
          </w:p>
        </w:tc>
        <w:tc>
          <w:tcPr>
            <w:tcW w:w="8315" w:type="dxa"/>
            <w:shd w:val="clear" w:color="auto" w:fill="auto"/>
          </w:tcPr>
          <w:p>
            <w:pPr>
              <w:spacing w:after="0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color w:val="000000" w:themeColor="text1"/>
                <w:sz w:val="23"/>
                <w:szCs w:val="23"/>
                <w:lang w:eastAsia="zh-CN"/>
                <w14:textFill>
                  <w14:solidFill>
                    <w14:schemeClr w14:val="tx1"/>
                  </w14:solidFill>
                </w14:textFill>
              </w:rPr>
              <w:t>2025年</w:t>
            </w:r>
            <w:r>
              <w:rPr>
                <w:rFonts w:hint="eastAsia" w:ascii="微软雅黑" w:hAnsi="微软雅黑" w:eastAsia="微软雅黑" w:cs="Calibri"/>
                <w:color w:val="000000" w:themeColor="text1"/>
                <w:sz w:val="23"/>
                <w:szCs w:val="23"/>
                <w:lang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  <w:r>
              <w:rPr>
                <w:rFonts w:ascii="微软雅黑" w:hAnsi="微软雅黑" w:eastAsia="微软雅黑" w:cs="Calibri"/>
                <w:color w:val="000000" w:themeColor="text1"/>
                <w:sz w:val="23"/>
                <w:szCs w:val="23"/>
                <w:lang w:eastAsia="zh-CN"/>
                <w14:textFill>
                  <w14:solidFill>
                    <w14:schemeClr w14:val="tx1"/>
                  </w14:solidFill>
                </w14:textFill>
              </w:rPr>
              <w:t>月1日 – 2025年</w:t>
            </w:r>
            <w:r>
              <w:rPr>
                <w:rFonts w:hint="eastAsia" w:ascii="微软雅黑" w:hAnsi="微软雅黑" w:eastAsia="微软雅黑" w:cs="Calibri"/>
                <w:color w:val="000000" w:themeColor="text1"/>
                <w:sz w:val="23"/>
                <w:szCs w:val="23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Calibri"/>
                <w:color w:val="000000" w:themeColor="text1"/>
                <w:sz w:val="23"/>
                <w:szCs w:val="23"/>
                <w:lang w:eastAsia="zh-CN"/>
                <w14:textFill>
                  <w14:solidFill>
                    <w14:schemeClr w14:val="tx1"/>
                  </w14:solidFill>
                </w14:textFill>
              </w:rPr>
              <w:t>6月21日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rPr>
          <w:trHeight w:val="371" w:hRule="atLeast"/>
        </w:trPr>
        <w:tc>
          <w:tcPr>
            <w:tcW w:w="1260" w:type="dxa"/>
          </w:tcPr>
          <w:p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成绩单</w:t>
            </w:r>
          </w:p>
        </w:tc>
        <w:tc>
          <w:tcPr>
            <w:tcW w:w="8315" w:type="dxa"/>
          </w:tcPr>
          <w:p>
            <w:pPr>
              <w:spacing w:after="0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顺利完成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学期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的学员，将获得汉阳大学（首尔）颁发的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学分成绩单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。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rPr>
          <w:trHeight w:val="371" w:hRule="atLeast"/>
        </w:trPr>
        <w:tc>
          <w:tcPr>
            <w:tcW w:w="1260" w:type="dxa"/>
          </w:tcPr>
          <w:p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学分换算</w:t>
            </w:r>
          </w:p>
        </w:tc>
        <w:tc>
          <w:tcPr>
            <w:tcW w:w="8315" w:type="dxa"/>
          </w:tcPr>
          <w:p>
            <w:pPr>
              <w:spacing w:after="0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所有的课程可以取得相应学分，大部分课程为3学分，遵循美国学制：1学分约等于15小时面授课时，每学期最高不超过20学分，最低选10学分的课（其他情况可在申请时做单独说明）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rPr>
          <w:trHeight w:val="371" w:hRule="atLeast"/>
        </w:trPr>
        <w:tc>
          <w:tcPr>
            <w:tcW w:w="1260" w:type="dxa"/>
          </w:tcPr>
          <w:p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评分标准</w:t>
            </w:r>
          </w:p>
        </w:tc>
        <w:tc>
          <w:tcPr>
            <w:tcW w:w="8315" w:type="dxa"/>
          </w:tcPr>
          <w:p>
            <w:pPr>
              <w:spacing w:after="0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虽然评估方法可能根据教授的授课方式而有所不同，但出勤率始终是评估过程中必不可少的一部分。汉阳没有补考，因此输入系统的最终成绩不能更改。大多数课程都是按等级评分的。请参考以下表格汉阳的等级制度：</w:t>
            </w:r>
          </w:p>
          <w:tbl>
            <w:tblPr>
              <w:tblStyle w:val="16"/>
              <w:tblW w:w="0" w:type="auto"/>
              <w:tblInd w:w="0" w:type="dxa"/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602"/>
              <w:gridCol w:w="2603"/>
              <w:gridCol w:w="2603"/>
            </w:tblGrid>
            <w:tr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2602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b/>
                      <w:bCs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b/>
                      <w:bCs/>
                      <w:sz w:val="23"/>
                      <w:szCs w:val="23"/>
                      <w:lang w:eastAsia="zh-CN"/>
                    </w:rPr>
                    <w:t>等级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b/>
                      <w:bCs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b/>
                      <w:bCs/>
                      <w:sz w:val="23"/>
                      <w:szCs w:val="23"/>
                      <w:lang w:eastAsia="zh-CN"/>
                    </w:rPr>
                    <w:t>分数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b/>
                      <w:bCs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b/>
                      <w:bCs/>
                      <w:sz w:val="23"/>
                      <w:szCs w:val="23"/>
                      <w:lang w:eastAsia="zh-CN"/>
                    </w:rPr>
                    <w:t>GPA</w:t>
                  </w:r>
                </w:p>
              </w:tc>
            </w:tr>
            <w:tr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2602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A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9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5-100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4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.5</w:t>
                  </w:r>
                </w:p>
              </w:tc>
            </w:tr>
            <w:tr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2602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A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0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9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0-94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4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  <w:tr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2602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B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8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5-89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3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.5</w:t>
                  </w:r>
                </w:p>
              </w:tc>
            </w:tr>
            <w:tr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2602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B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0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8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0-84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3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  <w:tr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2602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C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7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5-79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2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.5</w:t>
                  </w:r>
                </w:p>
              </w:tc>
            </w:tr>
            <w:tr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2602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C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0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7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0-74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2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  <w:tr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2602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D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6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5-69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1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.5</w:t>
                  </w:r>
                </w:p>
              </w:tc>
            </w:tr>
            <w:tr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2602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D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0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6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0-64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1.0</w:t>
                  </w:r>
                </w:p>
              </w:tc>
            </w:tr>
            <w:tr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2602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F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0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-59</w:t>
                  </w:r>
                </w:p>
              </w:tc>
              <w:tc>
                <w:tcPr>
                  <w:tcW w:w="2603" w:type="dxa"/>
                </w:tcPr>
                <w:p>
                  <w:pPr>
                    <w:spacing w:after="0"/>
                    <w:contextualSpacing/>
                    <w:jc w:val="both"/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hint="eastAsia" w:ascii="微软雅黑" w:hAnsi="微软雅黑" w:eastAsia="微软雅黑" w:cs="Calibri"/>
                      <w:sz w:val="23"/>
                      <w:szCs w:val="23"/>
                      <w:lang w:eastAsia="zh-CN"/>
                    </w:rPr>
                    <w:t>0</w:t>
                  </w:r>
                  <w:r>
                    <w:rPr>
                      <w:rFonts w:ascii="微软雅黑" w:hAnsi="微软雅黑" w:eastAsia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</w:tbl>
          <w:p>
            <w:pPr>
              <w:spacing w:after="0"/>
              <w:contextualSpacing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</w:p>
        </w:tc>
      </w:tr>
    </w:tbl>
    <w:p>
      <w:pPr>
        <w:spacing w:after="0" w:line="240" w:lineRule="auto"/>
        <w:rPr>
          <w:rFonts w:hint="eastAsia" w:ascii="微软雅黑" w:hAnsi="微软雅黑" w:eastAsia="微软雅黑" w:cs="Calibri"/>
          <w:kern w:val="44"/>
          <w:sz w:val="32"/>
          <w:szCs w:val="32"/>
          <w:lang w:eastAsia="zh-CN"/>
        </w:rPr>
      </w:pPr>
      <w:bookmarkStart w:id="3" w:name="_Toc69379747"/>
    </w:p>
    <w:bookmarkEnd w:id="3"/>
    <w:p>
      <w:pPr>
        <w:pStyle w:val="2"/>
        <w:spacing w:before="100" w:beforeAutospacing="1" w:after="100" w:afterAutospacing="1" w:line="240" w:lineRule="auto"/>
        <w:jc w:val="left"/>
        <w:rPr>
          <w:rFonts w:hint="eastAsia" w:ascii="微软雅黑" w:hAnsi="微软雅黑" w:eastAsia="微软雅黑" w:cs="Calibri"/>
          <w:b/>
          <w:bCs/>
          <w:szCs w:val="32"/>
          <w:lang w:eastAsia="zh-CN"/>
        </w:rPr>
      </w:pPr>
      <w:bookmarkStart w:id="4" w:name="_Toc175918427"/>
      <w:r>
        <w:rPr>
          <w:rFonts w:ascii="微软雅黑" w:hAnsi="微软雅黑" w:eastAsia="微软雅黑" w:cs="Calibri"/>
          <w:b/>
          <w:bCs/>
          <w:szCs w:val="32"/>
          <w:lang w:eastAsia="zh-CN"/>
        </w:rPr>
        <w:t>四、申请流程</w:t>
      </w:r>
      <w:bookmarkEnd w:id="4"/>
    </w:p>
    <w:tbl>
      <w:tblPr>
        <w:tblStyle w:val="16"/>
        <w:tblW w:w="9638" w:type="dxa"/>
        <w:tblInd w:w="0" w:type="dxa"/>
        <w:tblLayout w:type="autofit"/>
        <w:tblCellMar>
          <w:top w:w="28" w:type="dxa"/>
          <w:left w:w="28" w:type="dxa"/>
          <w:bottom w:w="284" w:type="dxa"/>
          <w:right w:w="28" w:type="dxa"/>
        </w:tblCellMar>
      </w:tblPr>
      <w:tblGrid>
        <w:gridCol w:w="1860"/>
        <w:gridCol w:w="2393"/>
        <w:gridCol w:w="5385"/>
      </w:tblGrid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rPr>
          <w:trHeight w:val="392" w:hRule="atLeast"/>
        </w:trPr>
        <w:tc>
          <w:tcPr>
            <w:tcW w:w="1860" w:type="dxa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申请对象</w:t>
            </w:r>
          </w:p>
        </w:tc>
        <w:tc>
          <w:tcPr>
            <w:tcW w:w="7778" w:type="dxa"/>
            <w:gridSpan w:val="2"/>
          </w:tcPr>
          <w:p>
            <w:pPr>
              <w:pStyle w:val="34"/>
              <w:numPr>
                <w:ilvl w:val="0"/>
                <w:numId w:val="3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中国院校就读的大学生</w:t>
            </w:r>
            <w:bookmarkStart w:id="5" w:name="_GoBack"/>
            <w:bookmarkEnd w:id="5"/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（报名直至报到都需要是在校生身份）</w:t>
            </w:r>
          </w:p>
          <w:p>
            <w:pPr>
              <w:pStyle w:val="34"/>
              <w:numPr>
                <w:ilvl w:val="0"/>
                <w:numId w:val="3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在汉阳大学报到时已结束至少大一的课程，升入大二或大三的学生</w:t>
            </w:r>
          </w:p>
          <w:p>
            <w:pPr>
              <w:pStyle w:val="34"/>
              <w:numPr>
                <w:ilvl w:val="0"/>
                <w:numId w:val="3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本科平均绩点（GPA）和语言成绩无要求。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rPr>
          <w:trHeight w:val="160" w:hRule="atLeast"/>
        </w:trPr>
        <w:tc>
          <w:tcPr>
            <w:tcW w:w="1860" w:type="dxa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申请期限</w:t>
            </w:r>
          </w:p>
        </w:tc>
        <w:tc>
          <w:tcPr>
            <w:tcW w:w="7778" w:type="dxa"/>
            <w:gridSpan w:val="2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申请截止日期：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2024年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1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1月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3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0日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c>
          <w:tcPr>
            <w:tcW w:w="1860" w:type="dxa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申请过程</w:t>
            </w:r>
          </w:p>
        </w:tc>
        <w:tc>
          <w:tcPr>
            <w:tcW w:w="7778" w:type="dxa"/>
            <w:gridSpan w:val="2"/>
          </w:tcPr>
          <w:p>
            <w:pPr>
              <w:pStyle w:val="34"/>
              <w:numPr>
                <w:ilvl w:val="0"/>
                <w:numId w:val="4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第一步：在线报名</w:t>
            </w:r>
          </w:p>
          <w:p>
            <w:pPr>
              <w:pStyle w:val="34"/>
              <w:numPr>
                <w:ilvl w:val="0"/>
                <w:numId w:val="4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第二步：等待邮箱回复录取邮件</w:t>
            </w:r>
          </w:p>
          <w:p>
            <w:pPr>
              <w:pStyle w:val="34"/>
              <w:numPr>
                <w:ilvl w:val="0"/>
                <w:numId w:val="4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第三步：签订申请服务合同，支付申请服务费，提交申请材料</w:t>
            </w:r>
          </w:p>
          <w:p>
            <w:pPr>
              <w:pStyle w:val="34"/>
              <w:numPr>
                <w:ilvl w:val="0"/>
                <w:numId w:val="4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第四步：收到校方offer后，按校方要求交纳课程费、办理签证、预订住宿及机票等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rPr>
          <w:trHeight w:val="20" w:hRule="atLeast"/>
        </w:trPr>
        <w:tc>
          <w:tcPr>
            <w:tcW w:w="1860" w:type="dxa"/>
            <w:vMerge w:val="restart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申请材料</w:t>
            </w:r>
          </w:p>
        </w:tc>
        <w:tc>
          <w:tcPr>
            <w:tcW w:w="2393" w:type="dxa"/>
          </w:tcPr>
          <w:p>
            <w:pPr>
              <w:pStyle w:val="34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证</w:t>
            </w:r>
            <w:r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件</w:t>
            </w: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照片</w:t>
            </w:r>
          </w:p>
        </w:tc>
        <w:tc>
          <w:tcPr>
            <w:tcW w:w="5385" w:type="dxa"/>
          </w:tcPr>
          <w:p>
            <w:pPr>
              <w:pStyle w:val="34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彩色副本，JPEG格式，20KB或以下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rPr>
          <w:trHeight w:val="20" w:hRule="atLeast"/>
        </w:trPr>
        <w:tc>
          <w:tcPr>
            <w:tcW w:w="1860" w:type="dxa"/>
            <w:vMerge w:val="continue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393" w:type="dxa"/>
          </w:tcPr>
          <w:p>
            <w:pPr>
              <w:pStyle w:val="34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护照</w:t>
            </w:r>
          </w:p>
        </w:tc>
        <w:tc>
          <w:tcPr>
            <w:tcW w:w="5385" w:type="dxa"/>
          </w:tcPr>
          <w:p>
            <w:pPr>
              <w:pStyle w:val="34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有效期至课程结束日期计6个月或以上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rPr>
          <w:trHeight w:val="36" w:hRule="atLeast"/>
        </w:trPr>
        <w:tc>
          <w:tcPr>
            <w:tcW w:w="1860" w:type="dxa"/>
            <w:vMerge w:val="continue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393" w:type="dxa"/>
          </w:tcPr>
          <w:p>
            <w:pPr>
              <w:pStyle w:val="34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官</w:t>
            </w: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方学术成绩单</w:t>
            </w:r>
          </w:p>
        </w:tc>
        <w:tc>
          <w:tcPr>
            <w:tcW w:w="5385" w:type="dxa"/>
          </w:tcPr>
          <w:p>
            <w:pPr>
              <w:pStyle w:val="34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英文版，附有大学标志或印章</w:t>
            </w:r>
          </w:p>
          <w:p>
            <w:pPr>
              <w:pStyle w:val="34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显示申请人完成的所有学期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rPr>
          <w:trHeight w:val="20" w:hRule="atLeast"/>
        </w:trPr>
        <w:tc>
          <w:tcPr>
            <w:tcW w:w="1860" w:type="dxa"/>
            <w:vMerge w:val="continue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393" w:type="dxa"/>
          </w:tcPr>
          <w:p>
            <w:pPr>
              <w:pStyle w:val="34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保单</w:t>
            </w:r>
          </w:p>
        </w:tc>
        <w:tc>
          <w:tcPr>
            <w:tcW w:w="5385" w:type="dxa"/>
          </w:tcPr>
          <w:p>
            <w:pPr>
              <w:pStyle w:val="34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英文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保单</w:t>
            </w:r>
          </w:p>
          <w:p>
            <w:pPr>
              <w:pStyle w:val="34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指明申请人为受益人</w:t>
            </w:r>
          </w:p>
          <w:p>
            <w:pPr>
              <w:pStyle w:val="34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在韩国期间有效</w:t>
            </w:r>
          </w:p>
          <w:p>
            <w:pPr>
              <w:pStyle w:val="34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支付在韩国的国际旅行和医疗费用</w:t>
            </w:r>
          </w:p>
          <w:p>
            <w:pPr>
              <w:pStyle w:val="34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注明保险范围和保险金额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rPr>
          <w:trHeight w:val="20" w:hRule="atLeast"/>
        </w:trPr>
        <w:tc>
          <w:tcPr>
            <w:tcW w:w="1860" w:type="dxa"/>
            <w:vMerge w:val="continue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393" w:type="dxa"/>
          </w:tcPr>
          <w:p>
            <w:pPr>
              <w:pStyle w:val="34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财力证明书</w:t>
            </w:r>
          </w:p>
        </w:tc>
        <w:tc>
          <w:tcPr>
            <w:tcW w:w="5385" w:type="dxa"/>
          </w:tcPr>
          <w:p>
            <w:pPr>
              <w:pStyle w:val="34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需下载汉阳的声明文件填写</w:t>
            </w:r>
          </w:p>
          <w:p>
            <w:pPr>
              <w:pStyle w:val="34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正式银行对账单，银行职员在正式银行抬头信纸上的确认书，奖学金/赞助文件等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rPr>
          <w:trHeight w:val="20" w:hRule="atLeast"/>
        </w:trPr>
        <w:tc>
          <w:tcPr>
            <w:tcW w:w="1860" w:type="dxa"/>
            <w:vMerge w:val="continue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393" w:type="dxa"/>
          </w:tcPr>
          <w:p>
            <w:pPr>
              <w:pStyle w:val="34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在读证明</w:t>
            </w:r>
          </w:p>
        </w:tc>
        <w:tc>
          <w:tcPr>
            <w:tcW w:w="5385" w:type="dxa"/>
          </w:tcPr>
          <w:p>
            <w:pPr>
              <w:pStyle w:val="34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学信网下载英文版在读证明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rPr>
          <w:trHeight w:val="20" w:hRule="atLeast"/>
        </w:trPr>
        <w:tc>
          <w:tcPr>
            <w:tcW w:w="1860" w:type="dxa"/>
            <w:vMerge w:val="continue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393" w:type="dxa"/>
          </w:tcPr>
          <w:p>
            <w:pPr>
              <w:pStyle w:val="34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高中毕业证明</w:t>
            </w:r>
          </w:p>
        </w:tc>
        <w:tc>
          <w:tcPr>
            <w:tcW w:w="5385" w:type="dxa"/>
          </w:tcPr>
          <w:p>
            <w:pPr>
              <w:pStyle w:val="34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学信网下载英文版高中毕业证明，如学信网无法认证高中毕业证书，则需要申请毕业证书领事认证。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rPr>
          <w:trHeight w:val="20" w:hRule="atLeast"/>
        </w:trPr>
        <w:tc>
          <w:tcPr>
            <w:tcW w:w="1860" w:type="dxa"/>
            <w:vMerge w:val="continue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7778" w:type="dxa"/>
            <w:gridSpan w:val="2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i/>
                <w:i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i/>
                <w:iCs/>
                <w:sz w:val="23"/>
                <w:szCs w:val="23"/>
                <w:lang w:eastAsia="zh-CN"/>
              </w:rPr>
              <w:t>注：申请材料#</w:t>
            </w:r>
            <w:r>
              <w:rPr>
                <w:rFonts w:ascii="微软雅黑" w:hAnsi="微软雅黑" w:eastAsia="微软雅黑" w:cs="Calibri"/>
                <w:i/>
                <w:iCs/>
                <w:sz w:val="23"/>
                <w:szCs w:val="23"/>
                <w:lang w:eastAsia="zh-CN"/>
              </w:rPr>
              <w:t>5</w:t>
            </w:r>
            <w:r>
              <w:rPr>
                <w:rFonts w:hint="eastAsia" w:ascii="微软雅黑" w:hAnsi="微软雅黑" w:eastAsia="微软雅黑" w:cs="Calibri"/>
                <w:i/>
                <w:iCs/>
                <w:sz w:val="23"/>
                <w:szCs w:val="23"/>
                <w:lang w:eastAsia="zh-CN"/>
              </w:rPr>
              <w:t>，#</w:t>
            </w:r>
            <w:r>
              <w:rPr>
                <w:rFonts w:ascii="微软雅黑" w:hAnsi="微软雅黑" w:eastAsia="微软雅黑" w:cs="Calibri"/>
                <w:i/>
                <w:iCs/>
                <w:sz w:val="23"/>
                <w:szCs w:val="23"/>
                <w:lang w:eastAsia="zh-CN"/>
              </w:rPr>
              <w:t>6</w:t>
            </w:r>
            <w:r>
              <w:rPr>
                <w:rFonts w:hint="eastAsia" w:ascii="微软雅黑" w:hAnsi="微软雅黑" w:eastAsia="微软雅黑" w:cs="Calibri"/>
                <w:i/>
                <w:iCs/>
                <w:sz w:val="23"/>
                <w:szCs w:val="23"/>
                <w:lang w:eastAsia="zh-CN"/>
              </w:rPr>
              <w:t>，#</w:t>
            </w:r>
            <w:r>
              <w:rPr>
                <w:rFonts w:ascii="微软雅黑" w:hAnsi="微软雅黑" w:eastAsia="微软雅黑" w:cs="Calibri"/>
                <w:i/>
                <w:iCs/>
                <w:sz w:val="23"/>
                <w:szCs w:val="23"/>
                <w:lang w:eastAsia="zh-CN"/>
              </w:rPr>
              <w:t>7</w:t>
            </w:r>
            <w:r>
              <w:rPr>
                <w:rFonts w:hint="eastAsia" w:ascii="微软雅黑" w:hAnsi="微软雅黑" w:eastAsia="微软雅黑" w:cs="Calibri"/>
                <w:i/>
                <w:iCs/>
                <w:sz w:val="23"/>
                <w:szCs w:val="23"/>
                <w:lang w:eastAsia="zh-CN"/>
              </w:rPr>
              <w:t>需提供原件交由项目组统一寄到韩国。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rPr>
          <w:trHeight w:val="323" w:hRule="atLeast"/>
        </w:trPr>
        <w:tc>
          <w:tcPr>
            <w:tcW w:w="1860" w:type="dxa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住宿安排</w:t>
            </w:r>
          </w:p>
        </w:tc>
        <w:tc>
          <w:tcPr>
            <w:tcW w:w="7778" w:type="dxa"/>
            <w:gridSpan w:val="2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汉阳大学首尔校区为每一位同学提供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校外学生公寓的选项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：约每月500,000 – 800,000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韩元</w:t>
            </w:r>
          </w:p>
          <w:p>
            <w:pPr>
              <w:pStyle w:val="34"/>
              <w:numPr>
                <w:ilvl w:val="0"/>
                <w:numId w:val="4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双人间独立卫浴</w:t>
            </w:r>
          </w:p>
          <w:p>
            <w:pPr>
              <w:pStyle w:val="34"/>
              <w:numPr>
                <w:ilvl w:val="0"/>
                <w:numId w:val="4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提供床上用品</w:t>
            </w:r>
          </w:p>
          <w:p>
            <w:pPr>
              <w:pStyle w:val="34"/>
              <w:numPr>
                <w:ilvl w:val="0"/>
                <w:numId w:val="4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提供无线网络</w:t>
            </w:r>
          </w:p>
          <w:p>
            <w:pPr>
              <w:pStyle w:val="34"/>
              <w:numPr>
                <w:ilvl w:val="0"/>
                <w:numId w:val="4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公寓附近配有洗衣房，餐厅，便利店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c>
          <w:tcPr>
            <w:tcW w:w="1860" w:type="dxa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餐食安排</w:t>
            </w:r>
          </w:p>
        </w:tc>
        <w:tc>
          <w:tcPr>
            <w:tcW w:w="7778" w:type="dxa"/>
            <w:gridSpan w:val="2"/>
          </w:tcPr>
          <w:p>
            <w:pPr>
              <w:pStyle w:val="34"/>
              <w:numPr>
                <w:ilvl w:val="0"/>
                <w:numId w:val="4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早餐：可在便利店或早餐店用早餐。</w:t>
            </w:r>
          </w:p>
          <w:p>
            <w:pPr>
              <w:pStyle w:val="34"/>
              <w:numPr>
                <w:ilvl w:val="0"/>
                <w:numId w:val="4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午晚餐：可在学校教学区餐厅用餐（每餐约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3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0-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4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0元人民币，餐费自理）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c>
          <w:tcPr>
            <w:tcW w:w="1860" w:type="dxa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生活开销</w:t>
            </w:r>
          </w:p>
        </w:tc>
        <w:tc>
          <w:tcPr>
            <w:tcW w:w="7778" w:type="dxa"/>
            <w:gridSpan w:val="2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以下预估费用包含：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三餐、交通、购置服装、学习资料等</w:t>
            </w:r>
          </w:p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每月1,000,000韩元 x 4个月=每学期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4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,000,000韩元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c>
          <w:tcPr>
            <w:tcW w:w="1860" w:type="dxa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签证事宜</w:t>
            </w:r>
          </w:p>
        </w:tc>
        <w:tc>
          <w:tcPr>
            <w:tcW w:w="7778" w:type="dxa"/>
            <w:gridSpan w:val="2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汉阳大学国际处为学员签发录取通知书，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学员根据所在户籍地，自行办理韩国留学签证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，签证费用由学员自理。</w:t>
            </w:r>
          </w:p>
        </w:tc>
      </w:tr>
      <w:tr>
        <w:tblPrEx>
          <w:tblCellMar>
            <w:top w:w="28" w:type="dxa"/>
            <w:left w:w="28" w:type="dxa"/>
            <w:bottom w:w="284" w:type="dxa"/>
            <w:right w:w="28" w:type="dxa"/>
          </w:tblCellMar>
        </w:tblPrEx>
        <w:tc>
          <w:tcPr>
            <w:tcW w:w="1860" w:type="dxa"/>
          </w:tcPr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项目</w:t>
            </w: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费用</w:t>
            </w:r>
          </w:p>
        </w:tc>
        <w:tc>
          <w:tcPr>
            <w:tcW w:w="7778" w:type="dxa"/>
            <w:gridSpan w:val="2"/>
          </w:tcPr>
          <w:p>
            <w:pPr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课程费用：4,000,000韩元/学期</w:t>
            </w:r>
            <w:r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（约人民币2</w:t>
            </w: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1500</w:t>
            </w:r>
            <w:r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元）</w:t>
            </w:r>
          </w:p>
          <w:p>
            <w:pPr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免！</w:t>
            </w: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申请服务费：</w:t>
            </w:r>
          </w:p>
          <w:p>
            <w:pPr>
              <w:pStyle w:val="34"/>
              <w:numPr>
                <w:ilvl w:val="0"/>
                <w:numId w:val="4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注册申请</w:t>
            </w:r>
          </w:p>
          <w:p>
            <w:pPr>
              <w:pStyle w:val="34"/>
              <w:numPr>
                <w:ilvl w:val="0"/>
                <w:numId w:val="4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文书指导</w:t>
            </w:r>
          </w:p>
          <w:p>
            <w:pPr>
              <w:pStyle w:val="34"/>
              <w:numPr>
                <w:ilvl w:val="0"/>
                <w:numId w:val="4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住宿推荐</w:t>
            </w:r>
          </w:p>
          <w:p>
            <w:pPr>
              <w:pStyle w:val="34"/>
              <w:numPr>
                <w:ilvl w:val="0"/>
                <w:numId w:val="4"/>
              </w:num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机票预订</w:t>
            </w:r>
          </w:p>
          <w:p>
            <w:pPr>
              <w:pStyle w:val="34"/>
              <w:numPr>
                <w:ilvl w:val="0"/>
                <w:numId w:val="4"/>
              </w:numPr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行前指导</w:t>
            </w:r>
          </w:p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sz w:val="23"/>
                <w:szCs w:val="23"/>
                <w:lang w:eastAsia="zh-CN"/>
              </w:rPr>
              <w:t>以上费用不含：</w:t>
            </w:r>
          </w:p>
          <w:p>
            <w:pPr>
              <w:spacing w:after="0"/>
              <w:jc w:val="both"/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签证费、住宿费、往返旅费、三餐、接送机、其它个人消费。</w:t>
            </w:r>
          </w:p>
        </w:tc>
      </w:tr>
    </w:tbl>
    <w:p>
      <w:pPr>
        <w:spacing w:after="0" w:line="240" w:lineRule="auto"/>
        <w:rPr>
          <w:rFonts w:hint="eastAsia" w:ascii="微软雅黑" w:hAnsi="微软雅黑" w:eastAsia="微软雅黑" w:cs="Calibri"/>
          <w:sz w:val="23"/>
          <w:szCs w:val="23"/>
          <w:lang w:eastAsia="zh-CN"/>
        </w:rPr>
      </w:pPr>
      <w:r>
        <w:rPr>
          <w:rFonts w:hint="eastAsia" w:ascii="微软雅黑" w:hAnsi="微软雅黑" w:eastAsia="微软雅黑" w:cs="Calibri"/>
          <w:b/>
          <w:bCs/>
          <w:sz w:val="23"/>
          <w:szCs w:val="23"/>
          <w:lang w:eastAsia="zh-CN"/>
        </w:rPr>
        <w:t>报名咨询</w:t>
      </w:r>
      <w:r>
        <w:rPr>
          <w:rFonts w:ascii="微软雅黑" w:hAnsi="微软雅黑" w:eastAsia="微软雅黑" w:cs="Calibri"/>
          <w:b/>
          <w:bCs/>
          <w:sz w:val="23"/>
          <w:szCs w:val="23"/>
          <w:lang w:eastAsia="zh-CN"/>
        </w:rPr>
        <w:t xml:space="preserve">   </w:t>
      </w:r>
      <w:r>
        <w:rPr>
          <w:rFonts w:hint="eastAsia" w:ascii="微软雅黑" w:hAnsi="微软雅黑" w:eastAsia="微软雅黑" w:cs="Calibri"/>
          <w:b/>
          <w:bCs/>
          <w:sz w:val="23"/>
          <w:szCs w:val="23"/>
          <w:lang w:eastAsia="zh-CN"/>
        </w:rPr>
        <w:t xml:space="preserve">           周老师：</w:t>
      </w:r>
      <w:r>
        <w:rPr>
          <w:rFonts w:ascii="微软雅黑" w:hAnsi="微软雅黑" w:eastAsia="微软雅黑" w:cs="Calibri"/>
          <w:b/>
          <w:bCs/>
          <w:sz w:val="23"/>
          <w:szCs w:val="23"/>
          <w:lang w:eastAsia="zh-CN"/>
        </w:rPr>
        <w:t>13072183258</w:t>
      </w:r>
      <w:r>
        <w:rPr>
          <w:rFonts w:hint="eastAsia" w:ascii="微软雅黑" w:hAnsi="微软雅黑" w:eastAsia="微软雅黑" w:cs="Calibri"/>
          <w:b/>
          <w:bCs/>
          <w:sz w:val="23"/>
          <w:szCs w:val="23"/>
          <w:lang w:eastAsia="zh-CN"/>
        </w:rPr>
        <w:t>（微信</w:t>
      </w:r>
      <w:r>
        <w:rPr>
          <w:rFonts w:ascii="微软雅黑" w:hAnsi="微软雅黑" w:eastAsia="微软雅黑" w:cs="Calibri"/>
          <w:b/>
          <w:bCs/>
          <w:sz w:val="23"/>
          <w:szCs w:val="23"/>
          <w:lang w:eastAsia="zh-CN"/>
        </w:rPr>
        <w:t>/</w:t>
      </w:r>
      <w:r>
        <w:rPr>
          <w:rFonts w:hint="eastAsia" w:ascii="微软雅黑" w:hAnsi="微软雅黑" w:eastAsia="微软雅黑" w:cs="Calibri"/>
          <w:b/>
          <w:bCs/>
          <w:sz w:val="23"/>
          <w:szCs w:val="23"/>
          <w:lang w:eastAsia="zh-CN"/>
        </w:rPr>
        <w:t>手机）</w:t>
      </w:r>
    </w:p>
    <w:sectPr>
      <w:headerReference r:id="rId9" w:type="default"/>
      <w:footerReference r:id="rId10" w:type="default"/>
      <w:pgSz w:w="11906" w:h="16838"/>
      <w:pgMar w:top="1134" w:right="1134" w:bottom="1134" w:left="1134" w:header="567" w:footer="567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right"/>
      <w:rPr>
        <w:rFonts w:ascii="Times New Roman" w:hAnsi="Times New Roman"/>
      </w:rPr>
    </w:pP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PAGE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1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  <w:lang w:val="zh-CN" w:eastAsia="zh-CN"/>
      </w:rPr>
      <w:t xml:space="preserve"> /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NUMPAGES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2</w:t>
    </w:r>
    <w:r>
      <w:rPr>
        <w:rFonts w:ascii="Times New Roman" w:hAnsi="Times New Roman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right"/>
      <w:rPr>
        <w:rFonts w:ascii="Times New Roman" w:hAnsi="Times New Roman"/>
      </w:rPr>
    </w:pP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PAGE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1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  <w:lang w:val="zh-CN" w:eastAsia="zh-CN"/>
      </w:rPr>
      <w:t xml:space="preserve"> /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NUMPAGES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2</w:t>
    </w:r>
    <w:r>
      <w:rPr>
        <w:rFonts w:ascii="Times New Roman" w:hAnsi="Times New Roman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wordWrap w:val="0"/>
      <w:jc w:val="right"/>
      <w:rPr>
        <w:rFonts w:ascii="Times New Roman" w:hAnsi="Times New Roman" w:eastAsia="宋体"/>
      </w:rPr>
    </w:pPr>
    <w:r>
      <w:rPr>
        <w:rFonts w:ascii="Times New Roman" w:hAnsi="Times New Roman" w:eastAsia="宋体"/>
        <w:lang w:val="zh-CN" w:eastAsia="zh-CN"/>
      </w:rPr>
      <w:t xml:space="preserve">第 </w:t>
    </w:r>
    <w:r>
      <w:rPr>
        <w:rFonts w:ascii="Times New Roman" w:hAnsi="Times New Roman" w:eastAsia="宋体"/>
      </w:rPr>
      <w:fldChar w:fldCharType="begin"/>
    </w:r>
    <w:r>
      <w:rPr>
        <w:rFonts w:ascii="Times New Roman" w:hAnsi="Times New Roman" w:eastAsia="宋体"/>
      </w:rPr>
      <w:instrText xml:space="preserve">PAGE  \* Arabic  \* MERGEFORMAT</w:instrText>
    </w:r>
    <w:r>
      <w:rPr>
        <w:rFonts w:ascii="Times New Roman" w:hAnsi="Times New Roman" w:eastAsia="宋体"/>
      </w:rPr>
      <w:fldChar w:fldCharType="separate"/>
    </w:r>
    <w:r>
      <w:rPr>
        <w:rFonts w:ascii="Times New Roman" w:hAnsi="Times New Roman" w:eastAsia="宋体"/>
        <w:lang w:val="zh-CN" w:eastAsia="zh-CN"/>
      </w:rPr>
      <w:t>1</w:t>
    </w:r>
    <w:r>
      <w:rPr>
        <w:rFonts w:ascii="Times New Roman" w:hAnsi="Times New Roman" w:eastAsia="宋体"/>
      </w:rPr>
      <w:fldChar w:fldCharType="end"/>
    </w:r>
    <w:r>
      <w:rPr>
        <w:rFonts w:ascii="Times New Roman" w:hAnsi="Times New Roman" w:eastAsia="宋体"/>
      </w:rPr>
      <w:t xml:space="preserve"> </w:t>
    </w:r>
    <w:r>
      <w:rPr>
        <w:rFonts w:ascii="Times New Roman" w:hAnsi="Times New Roman" w:eastAsia="宋体"/>
        <w:lang w:eastAsia="zh-CN"/>
      </w:rPr>
      <w:t>页</w:t>
    </w:r>
    <w:r>
      <w:rPr>
        <w:rFonts w:ascii="Times New Roman" w:hAnsi="Times New Roman" w:eastAsia="宋体"/>
        <w:lang w:val="zh-CN" w:eastAsia="zh-CN"/>
      </w:rPr>
      <w:t xml:space="preserve"> / 共 </w:t>
    </w:r>
    <w:r>
      <w:rPr>
        <w:rFonts w:ascii="Times New Roman" w:hAnsi="Times New Roman" w:eastAsia="宋体"/>
      </w:rPr>
      <w:fldChar w:fldCharType="begin"/>
    </w:r>
    <w:r>
      <w:rPr>
        <w:rFonts w:ascii="Times New Roman" w:hAnsi="Times New Roman" w:eastAsia="宋体"/>
      </w:rPr>
      <w:instrText xml:space="preserve">NUMPAGES  \* Arabic  \* MERGEFORMAT</w:instrText>
    </w:r>
    <w:r>
      <w:rPr>
        <w:rFonts w:ascii="Times New Roman" w:hAnsi="Times New Roman" w:eastAsia="宋体"/>
      </w:rPr>
      <w:fldChar w:fldCharType="separate"/>
    </w:r>
    <w:r>
      <w:rPr>
        <w:rFonts w:ascii="Times New Roman" w:hAnsi="Times New Roman" w:eastAsia="宋体"/>
        <w:lang w:val="zh-CN" w:eastAsia="zh-CN"/>
      </w:rPr>
      <w:t>2</w:t>
    </w:r>
    <w:r>
      <w:rPr>
        <w:rFonts w:ascii="Times New Roman" w:hAnsi="Times New Roman" w:eastAsia="宋体"/>
      </w:rPr>
      <w:fldChar w:fldCharType="end"/>
    </w:r>
    <w:r>
      <w:rPr>
        <w:rFonts w:ascii="Times New Roman" w:hAnsi="Times New Roman" w:eastAsia="宋体"/>
      </w:rPr>
      <w:t xml:space="preserve"> </w:t>
    </w:r>
    <w:r>
      <w:rPr>
        <w:rFonts w:ascii="Times New Roman" w:hAnsi="Times New Roman" w:eastAsia="宋体"/>
        <w:lang w:eastAsia="zh-CN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-561975</wp:posOffset>
          </wp:positionH>
          <wp:positionV relativeFrom="paragraph">
            <wp:posOffset>3495675</wp:posOffset>
          </wp:positionV>
          <wp:extent cx="7549515" cy="3187700"/>
          <wp:effectExtent l="0" t="0" r="0" b="0"/>
          <wp:wrapNone/>
          <wp:docPr id="195" name="图片 1" descr="图标&#10;&#10;描述已自动生成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" name="图片 1" descr="图标&#10;&#10;描述已自动生成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9515" cy="318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59264" behindDoc="1" locked="0" layoutInCell="1" allowOverlap="1">
          <wp:simplePos x="0" y="0"/>
          <wp:positionH relativeFrom="page">
            <wp:posOffset>-951865</wp:posOffset>
          </wp:positionH>
          <wp:positionV relativeFrom="paragraph">
            <wp:posOffset>-1407795</wp:posOffset>
          </wp:positionV>
          <wp:extent cx="8521700" cy="6393815"/>
          <wp:effectExtent l="0" t="0" r="0" b="7620"/>
          <wp:wrapNone/>
          <wp:docPr id="230" name="图片 2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0" name="图片 230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1387" cy="639354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pBdr>
        <w:bottom w:val="none" w:color="auto" w:sz="0" w:space="0"/>
      </w:pBdr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7735C86"/>
    <w:multiLevelType w:val="multilevel"/>
    <w:tmpl w:val="17735C86"/>
    <w:lvl w:ilvl="0" w:tentative="0">
      <w:start w:val="1"/>
      <w:numFmt w:val="bullet"/>
      <w:lvlText w:val=""/>
      <w:lvlJc w:val="left"/>
      <w:pPr>
        <w:ind w:left="420" w:hanging="420"/>
      </w:pPr>
      <w:rPr>
        <w:rFonts w:hint="default" w:ascii="Wingdings" w:hAnsi="Wingdings" w:cs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">
    <w:nsid w:val="23704554"/>
    <w:multiLevelType w:val="multilevel"/>
    <w:tmpl w:val="23704554"/>
    <w:lvl w:ilvl="0" w:tentative="0">
      <w:start w:val="1"/>
      <w:numFmt w:val="bullet"/>
      <w:lvlText w:val=""/>
      <w:lvlJc w:val="left"/>
      <w:pPr>
        <w:ind w:left="284" w:hanging="284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">
    <w:nsid w:val="629C359D"/>
    <w:multiLevelType w:val="multilevel"/>
    <w:tmpl w:val="629C359D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7045672E"/>
    <w:multiLevelType w:val="multilevel"/>
    <w:tmpl w:val="7045672E"/>
    <w:lvl w:ilvl="0" w:tentative="0">
      <w:start w:val="1"/>
      <w:numFmt w:val="bullet"/>
      <w:lvlText w:val=""/>
      <w:lvlJc w:val="left"/>
      <w:pPr>
        <w:ind w:left="420" w:hanging="420"/>
      </w:pPr>
      <w:rPr>
        <w:rFonts w:hint="default" w:ascii="Wingdings" w:hAnsi="Wingdings" w:cs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4">
    <w:nsid w:val="78E36039"/>
    <w:multiLevelType w:val="multilevel"/>
    <w:tmpl w:val="78E36039"/>
    <w:lvl w:ilvl="0" w:tentative="0">
      <w:start w:val="0"/>
      <w:numFmt w:val="bullet"/>
      <w:lvlText w:val="•"/>
      <w:lvlJc w:val="left"/>
      <w:pPr>
        <w:ind w:left="360" w:hanging="360"/>
      </w:pPr>
      <w:rPr>
        <w:rFonts w:hint="eastAsia" w:ascii="等线" w:hAnsi="等线" w:eastAsia="等线" w:cs="Calibri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bordersDoNotSurroundHeader w:val="1"/>
  <w:bordersDoNotSurroundFooter w:val="1"/>
  <w:documentProtection w:enforcement="0"/>
  <w:defaultTabStop w:val="720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hjYmFkZWM5ZTRiYmEwZTBiMjQ2OTBiNWQyNWE0YmMifQ=="/>
  </w:docVars>
  <w:rsids>
    <w:rsidRoot w:val="00A852F9"/>
    <w:rsid w:val="00000012"/>
    <w:rsid w:val="000030B6"/>
    <w:rsid w:val="000041DC"/>
    <w:rsid w:val="0000459E"/>
    <w:rsid w:val="00004682"/>
    <w:rsid w:val="00004E92"/>
    <w:rsid w:val="00006953"/>
    <w:rsid w:val="000071B8"/>
    <w:rsid w:val="000100FD"/>
    <w:rsid w:val="0001089D"/>
    <w:rsid w:val="00010BEF"/>
    <w:rsid w:val="000118B8"/>
    <w:rsid w:val="0001232A"/>
    <w:rsid w:val="00012A4A"/>
    <w:rsid w:val="00013336"/>
    <w:rsid w:val="00013460"/>
    <w:rsid w:val="00014431"/>
    <w:rsid w:val="00015414"/>
    <w:rsid w:val="00015DA6"/>
    <w:rsid w:val="00020239"/>
    <w:rsid w:val="000208C7"/>
    <w:rsid w:val="00020B8B"/>
    <w:rsid w:val="00021F27"/>
    <w:rsid w:val="000227A8"/>
    <w:rsid w:val="00023F50"/>
    <w:rsid w:val="00024976"/>
    <w:rsid w:val="00026237"/>
    <w:rsid w:val="000262FB"/>
    <w:rsid w:val="000263B4"/>
    <w:rsid w:val="00030B40"/>
    <w:rsid w:val="00031109"/>
    <w:rsid w:val="00032633"/>
    <w:rsid w:val="000337B2"/>
    <w:rsid w:val="00034156"/>
    <w:rsid w:val="00035E2A"/>
    <w:rsid w:val="0003605C"/>
    <w:rsid w:val="0003711F"/>
    <w:rsid w:val="00037E1A"/>
    <w:rsid w:val="00040DC3"/>
    <w:rsid w:val="00041991"/>
    <w:rsid w:val="0004443E"/>
    <w:rsid w:val="0004484B"/>
    <w:rsid w:val="00044B99"/>
    <w:rsid w:val="000533F6"/>
    <w:rsid w:val="00053CB6"/>
    <w:rsid w:val="00055261"/>
    <w:rsid w:val="000562B9"/>
    <w:rsid w:val="00056CF2"/>
    <w:rsid w:val="00057974"/>
    <w:rsid w:val="000603EF"/>
    <w:rsid w:val="0006362E"/>
    <w:rsid w:val="000641F2"/>
    <w:rsid w:val="000664D4"/>
    <w:rsid w:val="00071870"/>
    <w:rsid w:val="0007228A"/>
    <w:rsid w:val="00072508"/>
    <w:rsid w:val="00072613"/>
    <w:rsid w:val="000752AE"/>
    <w:rsid w:val="000753F4"/>
    <w:rsid w:val="000763C5"/>
    <w:rsid w:val="00077097"/>
    <w:rsid w:val="000776B5"/>
    <w:rsid w:val="000806CD"/>
    <w:rsid w:val="00082F65"/>
    <w:rsid w:val="0008658D"/>
    <w:rsid w:val="000878F0"/>
    <w:rsid w:val="0008792A"/>
    <w:rsid w:val="00087E24"/>
    <w:rsid w:val="00090435"/>
    <w:rsid w:val="000916C2"/>
    <w:rsid w:val="00091D76"/>
    <w:rsid w:val="00094CDC"/>
    <w:rsid w:val="0009529D"/>
    <w:rsid w:val="0009625E"/>
    <w:rsid w:val="00096351"/>
    <w:rsid w:val="000968F9"/>
    <w:rsid w:val="00097418"/>
    <w:rsid w:val="00097CE2"/>
    <w:rsid w:val="000A0BD9"/>
    <w:rsid w:val="000A3C67"/>
    <w:rsid w:val="000A4196"/>
    <w:rsid w:val="000A5830"/>
    <w:rsid w:val="000B07F4"/>
    <w:rsid w:val="000B1179"/>
    <w:rsid w:val="000B2057"/>
    <w:rsid w:val="000B32FB"/>
    <w:rsid w:val="000B34FA"/>
    <w:rsid w:val="000B3DC0"/>
    <w:rsid w:val="000B5AF2"/>
    <w:rsid w:val="000B5D45"/>
    <w:rsid w:val="000B686E"/>
    <w:rsid w:val="000C0BB2"/>
    <w:rsid w:val="000C18F2"/>
    <w:rsid w:val="000C2B95"/>
    <w:rsid w:val="000C36FB"/>
    <w:rsid w:val="000C3A0E"/>
    <w:rsid w:val="000C3A9C"/>
    <w:rsid w:val="000C4000"/>
    <w:rsid w:val="000C4D9C"/>
    <w:rsid w:val="000C68AC"/>
    <w:rsid w:val="000C6A4C"/>
    <w:rsid w:val="000C7B3D"/>
    <w:rsid w:val="000D003E"/>
    <w:rsid w:val="000D182F"/>
    <w:rsid w:val="000D2848"/>
    <w:rsid w:val="000D7850"/>
    <w:rsid w:val="000E034B"/>
    <w:rsid w:val="000E1303"/>
    <w:rsid w:val="000E49C5"/>
    <w:rsid w:val="000E7741"/>
    <w:rsid w:val="000F0BDF"/>
    <w:rsid w:val="000F0C2E"/>
    <w:rsid w:val="000F16FF"/>
    <w:rsid w:val="000F24E9"/>
    <w:rsid w:val="000F3B49"/>
    <w:rsid w:val="000F41DF"/>
    <w:rsid w:val="000F442B"/>
    <w:rsid w:val="000F5B6A"/>
    <w:rsid w:val="000F7647"/>
    <w:rsid w:val="00100A89"/>
    <w:rsid w:val="0010399F"/>
    <w:rsid w:val="00103BB9"/>
    <w:rsid w:val="00106205"/>
    <w:rsid w:val="00111917"/>
    <w:rsid w:val="00112923"/>
    <w:rsid w:val="00112C46"/>
    <w:rsid w:val="00113F74"/>
    <w:rsid w:val="0011707D"/>
    <w:rsid w:val="00117082"/>
    <w:rsid w:val="00117F55"/>
    <w:rsid w:val="00122BA8"/>
    <w:rsid w:val="00124FEC"/>
    <w:rsid w:val="001252B0"/>
    <w:rsid w:val="001252E3"/>
    <w:rsid w:val="0012564E"/>
    <w:rsid w:val="0012705B"/>
    <w:rsid w:val="001270EE"/>
    <w:rsid w:val="00127B9C"/>
    <w:rsid w:val="0013053A"/>
    <w:rsid w:val="00130F7E"/>
    <w:rsid w:val="00131008"/>
    <w:rsid w:val="00131EE4"/>
    <w:rsid w:val="001322C2"/>
    <w:rsid w:val="00133893"/>
    <w:rsid w:val="00134449"/>
    <w:rsid w:val="00135826"/>
    <w:rsid w:val="00137A18"/>
    <w:rsid w:val="00137B71"/>
    <w:rsid w:val="00137C5B"/>
    <w:rsid w:val="00137C5C"/>
    <w:rsid w:val="00137E96"/>
    <w:rsid w:val="00140C21"/>
    <w:rsid w:val="00140DBF"/>
    <w:rsid w:val="00141635"/>
    <w:rsid w:val="0014415B"/>
    <w:rsid w:val="00150261"/>
    <w:rsid w:val="001502BF"/>
    <w:rsid w:val="00152BA8"/>
    <w:rsid w:val="00155F6D"/>
    <w:rsid w:val="00157998"/>
    <w:rsid w:val="001608D6"/>
    <w:rsid w:val="00160C32"/>
    <w:rsid w:val="00161A09"/>
    <w:rsid w:val="00162770"/>
    <w:rsid w:val="001630F6"/>
    <w:rsid w:val="00164E95"/>
    <w:rsid w:val="00164FF1"/>
    <w:rsid w:val="00167245"/>
    <w:rsid w:val="00170F05"/>
    <w:rsid w:val="00173461"/>
    <w:rsid w:val="00173B59"/>
    <w:rsid w:val="00173EDA"/>
    <w:rsid w:val="0017405E"/>
    <w:rsid w:val="001751BA"/>
    <w:rsid w:val="00176FAA"/>
    <w:rsid w:val="00181042"/>
    <w:rsid w:val="001822F1"/>
    <w:rsid w:val="00182E0C"/>
    <w:rsid w:val="00184918"/>
    <w:rsid w:val="001853CB"/>
    <w:rsid w:val="0018740D"/>
    <w:rsid w:val="0019042F"/>
    <w:rsid w:val="00190DEC"/>
    <w:rsid w:val="0019150F"/>
    <w:rsid w:val="001922E5"/>
    <w:rsid w:val="00195D94"/>
    <w:rsid w:val="0019627C"/>
    <w:rsid w:val="0019751B"/>
    <w:rsid w:val="001A07C5"/>
    <w:rsid w:val="001A3687"/>
    <w:rsid w:val="001A60F8"/>
    <w:rsid w:val="001A7114"/>
    <w:rsid w:val="001A722C"/>
    <w:rsid w:val="001B07AE"/>
    <w:rsid w:val="001B0904"/>
    <w:rsid w:val="001B544B"/>
    <w:rsid w:val="001B5A2D"/>
    <w:rsid w:val="001B5F39"/>
    <w:rsid w:val="001B7409"/>
    <w:rsid w:val="001C02D4"/>
    <w:rsid w:val="001C28DD"/>
    <w:rsid w:val="001C5981"/>
    <w:rsid w:val="001C720D"/>
    <w:rsid w:val="001C7CB7"/>
    <w:rsid w:val="001C7F7A"/>
    <w:rsid w:val="001D0103"/>
    <w:rsid w:val="001D025D"/>
    <w:rsid w:val="001D12C4"/>
    <w:rsid w:val="001D1FBC"/>
    <w:rsid w:val="001D3FBF"/>
    <w:rsid w:val="001D44F2"/>
    <w:rsid w:val="001D6AD7"/>
    <w:rsid w:val="001D7BAB"/>
    <w:rsid w:val="001E4853"/>
    <w:rsid w:val="001E5A14"/>
    <w:rsid w:val="001E63E8"/>
    <w:rsid w:val="001E65C9"/>
    <w:rsid w:val="001E69E6"/>
    <w:rsid w:val="001F0831"/>
    <w:rsid w:val="001F2B14"/>
    <w:rsid w:val="001F355E"/>
    <w:rsid w:val="001F5887"/>
    <w:rsid w:val="001F594D"/>
    <w:rsid w:val="001F6130"/>
    <w:rsid w:val="001F6338"/>
    <w:rsid w:val="001F696F"/>
    <w:rsid w:val="001F7546"/>
    <w:rsid w:val="001F7680"/>
    <w:rsid w:val="002015D7"/>
    <w:rsid w:val="0020322C"/>
    <w:rsid w:val="00203957"/>
    <w:rsid w:val="002041CF"/>
    <w:rsid w:val="0020453C"/>
    <w:rsid w:val="00204C25"/>
    <w:rsid w:val="002058F0"/>
    <w:rsid w:val="00206D04"/>
    <w:rsid w:val="00207511"/>
    <w:rsid w:val="00211A9B"/>
    <w:rsid w:val="0021325D"/>
    <w:rsid w:val="00213927"/>
    <w:rsid w:val="002139EB"/>
    <w:rsid w:val="00214A8B"/>
    <w:rsid w:val="002164FB"/>
    <w:rsid w:val="00216B38"/>
    <w:rsid w:val="00217539"/>
    <w:rsid w:val="00217B87"/>
    <w:rsid w:val="0022146F"/>
    <w:rsid w:val="002215C2"/>
    <w:rsid w:val="00221FD1"/>
    <w:rsid w:val="00222154"/>
    <w:rsid w:val="0022324A"/>
    <w:rsid w:val="00223A24"/>
    <w:rsid w:val="002251AA"/>
    <w:rsid w:val="0022567A"/>
    <w:rsid w:val="00226EE7"/>
    <w:rsid w:val="00230CF2"/>
    <w:rsid w:val="00232673"/>
    <w:rsid w:val="00232D89"/>
    <w:rsid w:val="0023433F"/>
    <w:rsid w:val="00234A2E"/>
    <w:rsid w:val="002351AF"/>
    <w:rsid w:val="00237FCF"/>
    <w:rsid w:val="002402DF"/>
    <w:rsid w:val="00242583"/>
    <w:rsid w:val="002427E8"/>
    <w:rsid w:val="00242932"/>
    <w:rsid w:val="00244FD4"/>
    <w:rsid w:val="002455E4"/>
    <w:rsid w:val="00246203"/>
    <w:rsid w:val="0024677B"/>
    <w:rsid w:val="0025152A"/>
    <w:rsid w:val="002526D6"/>
    <w:rsid w:val="0025304D"/>
    <w:rsid w:val="002574FB"/>
    <w:rsid w:val="00257937"/>
    <w:rsid w:val="002604EA"/>
    <w:rsid w:val="0026077A"/>
    <w:rsid w:val="002649ED"/>
    <w:rsid w:val="0026539D"/>
    <w:rsid w:val="002669AE"/>
    <w:rsid w:val="00267207"/>
    <w:rsid w:val="002701D0"/>
    <w:rsid w:val="002703AC"/>
    <w:rsid w:val="00271D6C"/>
    <w:rsid w:val="002726AD"/>
    <w:rsid w:val="00274A20"/>
    <w:rsid w:val="00274A3E"/>
    <w:rsid w:val="002752AA"/>
    <w:rsid w:val="002759C1"/>
    <w:rsid w:val="00275D2E"/>
    <w:rsid w:val="002804B7"/>
    <w:rsid w:val="00280C9D"/>
    <w:rsid w:val="00281421"/>
    <w:rsid w:val="00283259"/>
    <w:rsid w:val="00283FB4"/>
    <w:rsid w:val="00284709"/>
    <w:rsid w:val="00292D41"/>
    <w:rsid w:val="00293A91"/>
    <w:rsid w:val="00296425"/>
    <w:rsid w:val="0029702D"/>
    <w:rsid w:val="002A0B45"/>
    <w:rsid w:val="002A5596"/>
    <w:rsid w:val="002A77AF"/>
    <w:rsid w:val="002B1175"/>
    <w:rsid w:val="002B169B"/>
    <w:rsid w:val="002B22DB"/>
    <w:rsid w:val="002B2326"/>
    <w:rsid w:val="002B2DF3"/>
    <w:rsid w:val="002B41BD"/>
    <w:rsid w:val="002B5CDC"/>
    <w:rsid w:val="002B7D1F"/>
    <w:rsid w:val="002C06F9"/>
    <w:rsid w:val="002C6A23"/>
    <w:rsid w:val="002D03F3"/>
    <w:rsid w:val="002D1FB8"/>
    <w:rsid w:val="002D49D3"/>
    <w:rsid w:val="002D59BA"/>
    <w:rsid w:val="002E075F"/>
    <w:rsid w:val="002E0944"/>
    <w:rsid w:val="002E21FC"/>
    <w:rsid w:val="002E289D"/>
    <w:rsid w:val="002E33BD"/>
    <w:rsid w:val="002E377A"/>
    <w:rsid w:val="002E43D0"/>
    <w:rsid w:val="002E51D0"/>
    <w:rsid w:val="002E70DB"/>
    <w:rsid w:val="002E7E83"/>
    <w:rsid w:val="002F356B"/>
    <w:rsid w:val="002F3E4C"/>
    <w:rsid w:val="002F5BAA"/>
    <w:rsid w:val="002F5DED"/>
    <w:rsid w:val="002F7D99"/>
    <w:rsid w:val="00301DAE"/>
    <w:rsid w:val="00302400"/>
    <w:rsid w:val="00303994"/>
    <w:rsid w:val="003074EA"/>
    <w:rsid w:val="00310704"/>
    <w:rsid w:val="00311428"/>
    <w:rsid w:val="00314068"/>
    <w:rsid w:val="00316738"/>
    <w:rsid w:val="00317F24"/>
    <w:rsid w:val="0032010D"/>
    <w:rsid w:val="00320B24"/>
    <w:rsid w:val="00321D70"/>
    <w:rsid w:val="00322E88"/>
    <w:rsid w:val="003232A7"/>
    <w:rsid w:val="00325B39"/>
    <w:rsid w:val="003268A3"/>
    <w:rsid w:val="00326DF1"/>
    <w:rsid w:val="00327330"/>
    <w:rsid w:val="00327A20"/>
    <w:rsid w:val="00331E0D"/>
    <w:rsid w:val="0033232A"/>
    <w:rsid w:val="003335AD"/>
    <w:rsid w:val="0033396D"/>
    <w:rsid w:val="00334CD8"/>
    <w:rsid w:val="00335131"/>
    <w:rsid w:val="00340070"/>
    <w:rsid w:val="00340427"/>
    <w:rsid w:val="00340DCC"/>
    <w:rsid w:val="00341412"/>
    <w:rsid w:val="003428F8"/>
    <w:rsid w:val="00342F0E"/>
    <w:rsid w:val="0034378A"/>
    <w:rsid w:val="0034489B"/>
    <w:rsid w:val="00344D92"/>
    <w:rsid w:val="003456A8"/>
    <w:rsid w:val="00353449"/>
    <w:rsid w:val="0035409F"/>
    <w:rsid w:val="003547B3"/>
    <w:rsid w:val="003576A3"/>
    <w:rsid w:val="00361B54"/>
    <w:rsid w:val="00363C11"/>
    <w:rsid w:val="003646A6"/>
    <w:rsid w:val="00370C1A"/>
    <w:rsid w:val="0037120F"/>
    <w:rsid w:val="0037222F"/>
    <w:rsid w:val="003728CD"/>
    <w:rsid w:val="00373816"/>
    <w:rsid w:val="00373BA2"/>
    <w:rsid w:val="00375E2D"/>
    <w:rsid w:val="00376F80"/>
    <w:rsid w:val="00377EFA"/>
    <w:rsid w:val="00380481"/>
    <w:rsid w:val="00382CF1"/>
    <w:rsid w:val="00384718"/>
    <w:rsid w:val="00385313"/>
    <w:rsid w:val="00385AB5"/>
    <w:rsid w:val="003860D6"/>
    <w:rsid w:val="00390187"/>
    <w:rsid w:val="003901CA"/>
    <w:rsid w:val="003957B9"/>
    <w:rsid w:val="00396B20"/>
    <w:rsid w:val="003A3ECA"/>
    <w:rsid w:val="003A5377"/>
    <w:rsid w:val="003A5DA2"/>
    <w:rsid w:val="003A66F6"/>
    <w:rsid w:val="003A6B18"/>
    <w:rsid w:val="003A723F"/>
    <w:rsid w:val="003A77F6"/>
    <w:rsid w:val="003B0585"/>
    <w:rsid w:val="003B0C73"/>
    <w:rsid w:val="003B2DCC"/>
    <w:rsid w:val="003B3364"/>
    <w:rsid w:val="003B4E37"/>
    <w:rsid w:val="003B6C19"/>
    <w:rsid w:val="003C0C0B"/>
    <w:rsid w:val="003C30AE"/>
    <w:rsid w:val="003C43A8"/>
    <w:rsid w:val="003C5122"/>
    <w:rsid w:val="003C5854"/>
    <w:rsid w:val="003C5902"/>
    <w:rsid w:val="003C64E7"/>
    <w:rsid w:val="003C7402"/>
    <w:rsid w:val="003C7C3D"/>
    <w:rsid w:val="003C7C9D"/>
    <w:rsid w:val="003D1811"/>
    <w:rsid w:val="003D284B"/>
    <w:rsid w:val="003D328F"/>
    <w:rsid w:val="003D4DCD"/>
    <w:rsid w:val="003D5594"/>
    <w:rsid w:val="003E0344"/>
    <w:rsid w:val="003E034F"/>
    <w:rsid w:val="003E0AC5"/>
    <w:rsid w:val="003E18D0"/>
    <w:rsid w:val="003E1A59"/>
    <w:rsid w:val="003E23AE"/>
    <w:rsid w:val="003E37DF"/>
    <w:rsid w:val="003E3B43"/>
    <w:rsid w:val="003E3B81"/>
    <w:rsid w:val="003E5054"/>
    <w:rsid w:val="003E7645"/>
    <w:rsid w:val="003F0331"/>
    <w:rsid w:val="003F5320"/>
    <w:rsid w:val="004000D2"/>
    <w:rsid w:val="00401E84"/>
    <w:rsid w:val="0040250C"/>
    <w:rsid w:val="004048E2"/>
    <w:rsid w:val="00404CD7"/>
    <w:rsid w:val="00405875"/>
    <w:rsid w:val="00406D7E"/>
    <w:rsid w:val="00410F84"/>
    <w:rsid w:val="00414606"/>
    <w:rsid w:val="00414AF0"/>
    <w:rsid w:val="00414F2C"/>
    <w:rsid w:val="0042086C"/>
    <w:rsid w:val="00420CBC"/>
    <w:rsid w:val="00422960"/>
    <w:rsid w:val="00422D63"/>
    <w:rsid w:val="00423D90"/>
    <w:rsid w:val="004276C3"/>
    <w:rsid w:val="004312CD"/>
    <w:rsid w:val="00432506"/>
    <w:rsid w:val="00433944"/>
    <w:rsid w:val="00434E6F"/>
    <w:rsid w:val="004358A3"/>
    <w:rsid w:val="00435B1C"/>
    <w:rsid w:val="004401B5"/>
    <w:rsid w:val="004424FF"/>
    <w:rsid w:val="0044386D"/>
    <w:rsid w:val="00445BAC"/>
    <w:rsid w:val="00446ED1"/>
    <w:rsid w:val="00447C5F"/>
    <w:rsid w:val="0045073E"/>
    <w:rsid w:val="00451525"/>
    <w:rsid w:val="00452B7C"/>
    <w:rsid w:val="00452FBB"/>
    <w:rsid w:val="004531BB"/>
    <w:rsid w:val="0045385A"/>
    <w:rsid w:val="0045597B"/>
    <w:rsid w:val="00457313"/>
    <w:rsid w:val="00457908"/>
    <w:rsid w:val="00460C26"/>
    <w:rsid w:val="004622A4"/>
    <w:rsid w:val="004633DC"/>
    <w:rsid w:val="00466D4E"/>
    <w:rsid w:val="00467EEE"/>
    <w:rsid w:val="00470269"/>
    <w:rsid w:val="00470B6A"/>
    <w:rsid w:val="004733D6"/>
    <w:rsid w:val="0047352B"/>
    <w:rsid w:val="004739B1"/>
    <w:rsid w:val="004761B6"/>
    <w:rsid w:val="00480DB7"/>
    <w:rsid w:val="0048112A"/>
    <w:rsid w:val="00481E1B"/>
    <w:rsid w:val="0048490E"/>
    <w:rsid w:val="00484B09"/>
    <w:rsid w:val="0048542F"/>
    <w:rsid w:val="00486AD0"/>
    <w:rsid w:val="00487106"/>
    <w:rsid w:val="00487ED8"/>
    <w:rsid w:val="00493328"/>
    <w:rsid w:val="004964E4"/>
    <w:rsid w:val="004970FC"/>
    <w:rsid w:val="004974FF"/>
    <w:rsid w:val="004A263C"/>
    <w:rsid w:val="004A3499"/>
    <w:rsid w:val="004A4036"/>
    <w:rsid w:val="004A4119"/>
    <w:rsid w:val="004A50B1"/>
    <w:rsid w:val="004A57FF"/>
    <w:rsid w:val="004A5F4D"/>
    <w:rsid w:val="004A5F73"/>
    <w:rsid w:val="004A6867"/>
    <w:rsid w:val="004A6B27"/>
    <w:rsid w:val="004A7194"/>
    <w:rsid w:val="004A78C0"/>
    <w:rsid w:val="004B0FF2"/>
    <w:rsid w:val="004B4652"/>
    <w:rsid w:val="004B52A2"/>
    <w:rsid w:val="004B66D9"/>
    <w:rsid w:val="004B6F3F"/>
    <w:rsid w:val="004C1537"/>
    <w:rsid w:val="004C3AE4"/>
    <w:rsid w:val="004C4CF9"/>
    <w:rsid w:val="004C4D8D"/>
    <w:rsid w:val="004C5596"/>
    <w:rsid w:val="004C5F2B"/>
    <w:rsid w:val="004C67C5"/>
    <w:rsid w:val="004C69D8"/>
    <w:rsid w:val="004D1B79"/>
    <w:rsid w:val="004D1F89"/>
    <w:rsid w:val="004D282D"/>
    <w:rsid w:val="004D2DCE"/>
    <w:rsid w:val="004D3AD8"/>
    <w:rsid w:val="004D6231"/>
    <w:rsid w:val="004D6BB4"/>
    <w:rsid w:val="004E08FA"/>
    <w:rsid w:val="004E116B"/>
    <w:rsid w:val="004E1310"/>
    <w:rsid w:val="004E17DD"/>
    <w:rsid w:val="004E1B51"/>
    <w:rsid w:val="004E4235"/>
    <w:rsid w:val="004E4435"/>
    <w:rsid w:val="004E510B"/>
    <w:rsid w:val="004E561D"/>
    <w:rsid w:val="004E58F6"/>
    <w:rsid w:val="004E64EF"/>
    <w:rsid w:val="004E6543"/>
    <w:rsid w:val="004E6834"/>
    <w:rsid w:val="004F0058"/>
    <w:rsid w:val="004F3271"/>
    <w:rsid w:val="004F689B"/>
    <w:rsid w:val="004F6CAE"/>
    <w:rsid w:val="005014CD"/>
    <w:rsid w:val="00506883"/>
    <w:rsid w:val="00512366"/>
    <w:rsid w:val="00513464"/>
    <w:rsid w:val="00514177"/>
    <w:rsid w:val="005143FE"/>
    <w:rsid w:val="005146C7"/>
    <w:rsid w:val="00514950"/>
    <w:rsid w:val="00514C13"/>
    <w:rsid w:val="00516D1E"/>
    <w:rsid w:val="0052070A"/>
    <w:rsid w:val="00520AC2"/>
    <w:rsid w:val="00520F52"/>
    <w:rsid w:val="005224D3"/>
    <w:rsid w:val="0052281D"/>
    <w:rsid w:val="00522D49"/>
    <w:rsid w:val="0052318D"/>
    <w:rsid w:val="00525F97"/>
    <w:rsid w:val="005310EE"/>
    <w:rsid w:val="00531426"/>
    <w:rsid w:val="005316A4"/>
    <w:rsid w:val="005325FF"/>
    <w:rsid w:val="00533277"/>
    <w:rsid w:val="00534568"/>
    <w:rsid w:val="0053585E"/>
    <w:rsid w:val="0053604D"/>
    <w:rsid w:val="0053765F"/>
    <w:rsid w:val="00537780"/>
    <w:rsid w:val="00537CD1"/>
    <w:rsid w:val="005413F3"/>
    <w:rsid w:val="0054196C"/>
    <w:rsid w:val="005419F2"/>
    <w:rsid w:val="0054305E"/>
    <w:rsid w:val="00545095"/>
    <w:rsid w:val="0055073C"/>
    <w:rsid w:val="00551D34"/>
    <w:rsid w:val="0055308C"/>
    <w:rsid w:val="00555A1E"/>
    <w:rsid w:val="00555F3A"/>
    <w:rsid w:val="0055646E"/>
    <w:rsid w:val="0055724C"/>
    <w:rsid w:val="00561A0F"/>
    <w:rsid w:val="00562874"/>
    <w:rsid w:val="00564278"/>
    <w:rsid w:val="00570679"/>
    <w:rsid w:val="00570C80"/>
    <w:rsid w:val="005721B4"/>
    <w:rsid w:val="00572903"/>
    <w:rsid w:val="00573CAC"/>
    <w:rsid w:val="00574ADF"/>
    <w:rsid w:val="005757F2"/>
    <w:rsid w:val="00577470"/>
    <w:rsid w:val="0058593D"/>
    <w:rsid w:val="005864C8"/>
    <w:rsid w:val="0058680A"/>
    <w:rsid w:val="00587B58"/>
    <w:rsid w:val="0059041D"/>
    <w:rsid w:val="00590B5B"/>
    <w:rsid w:val="00592864"/>
    <w:rsid w:val="00592C26"/>
    <w:rsid w:val="00593FDE"/>
    <w:rsid w:val="005954DE"/>
    <w:rsid w:val="00596AD7"/>
    <w:rsid w:val="00597BF2"/>
    <w:rsid w:val="005A099E"/>
    <w:rsid w:val="005A0B7F"/>
    <w:rsid w:val="005A3617"/>
    <w:rsid w:val="005A3884"/>
    <w:rsid w:val="005A3BE0"/>
    <w:rsid w:val="005A4399"/>
    <w:rsid w:val="005A6F6C"/>
    <w:rsid w:val="005B0F9A"/>
    <w:rsid w:val="005B34B9"/>
    <w:rsid w:val="005B528C"/>
    <w:rsid w:val="005B5DFA"/>
    <w:rsid w:val="005B7347"/>
    <w:rsid w:val="005B763D"/>
    <w:rsid w:val="005C02BC"/>
    <w:rsid w:val="005C20AD"/>
    <w:rsid w:val="005C2558"/>
    <w:rsid w:val="005C3134"/>
    <w:rsid w:val="005C3A7C"/>
    <w:rsid w:val="005C68DA"/>
    <w:rsid w:val="005C7B12"/>
    <w:rsid w:val="005D16BD"/>
    <w:rsid w:val="005D22E7"/>
    <w:rsid w:val="005D2F0C"/>
    <w:rsid w:val="005D4250"/>
    <w:rsid w:val="005D6A79"/>
    <w:rsid w:val="005D6C7F"/>
    <w:rsid w:val="005D78B3"/>
    <w:rsid w:val="005E25EA"/>
    <w:rsid w:val="005E2E62"/>
    <w:rsid w:val="005E34AC"/>
    <w:rsid w:val="005E432D"/>
    <w:rsid w:val="005E46A6"/>
    <w:rsid w:val="005E4BE1"/>
    <w:rsid w:val="005E57B0"/>
    <w:rsid w:val="005E5FF8"/>
    <w:rsid w:val="005F09AC"/>
    <w:rsid w:val="005F21E2"/>
    <w:rsid w:val="005F2EB5"/>
    <w:rsid w:val="005F303D"/>
    <w:rsid w:val="005F5302"/>
    <w:rsid w:val="005F77F2"/>
    <w:rsid w:val="0060469F"/>
    <w:rsid w:val="00604A0F"/>
    <w:rsid w:val="00604B74"/>
    <w:rsid w:val="00604B83"/>
    <w:rsid w:val="0061274E"/>
    <w:rsid w:val="00612855"/>
    <w:rsid w:val="0061342B"/>
    <w:rsid w:val="00613AC4"/>
    <w:rsid w:val="00613AD3"/>
    <w:rsid w:val="0061456F"/>
    <w:rsid w:val="00615EAE"/>
    <w:rsid w:val="00622A22"/>
    <w:rsid w:val="00623705"/>
    <w:rsid w:val="00625DE6"/>
    <w:rsid w:val="00626117"/>
    <w:rsid w:val="00626730"/>
    <w:rsid w:val="00626803"/>
    <w:rsid w:val="00627156"/>
    <w:rsid w:val="00630706"/>
    <w:rsid w:val="00630C9A"/>
    <w:rsid w:val="0063500D"/>
    <w:rsid w:val="0063589C"/>
    <w:rsid w:val="00636095"/>
    <w:rsid w:val="0063620C"/>
    <w:rsid w:val="00637562"/>
    <w:rsid w:val="00641826"/>
    <w:rsid w:val="006421C7"/>
    <w:rsid w:val="00644C70"/>
    <w:rsid w:val="0065042E"/>
    <w:rsid w:val="0065076B"/>
    <w:rsid w:val="0065544E"/>
    <w:rsid w:val="00660914"/>
    <w:rsid w:val="006609F8"/>
    <w:rsid w:val="006622C8"/>
    <w:rsid w:val="006658ED"/>
    <w:rsid w:val="0066634B"/>
    <w:rsid w:val="00666633"/>
    <w:rsid w:val="006669AD"/>
    <w:rsid w:val="00666B6C"/>
    <w:rsid w:val="006673F7"/>
    <w:rsid w:val="00670040"/>
    <w:rsid w:val="0067505C"/>
    <w:rsid w:val="006771B2"/>
    <w:rsid w:val="00680444"/>
    <w:rsid w:val="00680DCC"/>
    <w:rsid w:val="00683916"/>
    <w:rsid w:val="0068495F"/>
    <w:rsid w:val="00686485"/>
    <w:rsid w:val="006934A0"/>
    <w:rsid w:val="00694547"/>
    <w:rsid w:val="00695E1C"/>
    <w:rsid w:val="00696678"/>
    <w:rsid w:val="006A0C37"/>
    <w:rsid w:val="006A0EFC"/>
    <w:rsid w:val="006A16DC"/>
    <w:rsid w:val="006A3BE4"/>
    <w:rsid w:val="006A474D"/>
    <w:rsid w:val="006B231C"/>
    <w:rsid w:val="006B276A"/>
    <w:rsid w:val="006B7481"/>
    <w:rsid w:val="006C0ACA"/>
    <w:rsid w:val="006C133C"/>
    <w:rsid w:val="006C1DBC"/>
    <w:rsid w:val="006C3631"/>
    <w:rsid w:val="006C388A"/>
    <w:rsid w:val="006C5911"/>
    <w:rsid w:val="006C5A80"/>
    <w:rsid w:val="006C7A81"/>
    <w:rsid w:val="006D36D8"/>
    <w:rsid w:val="006D483C"/>
    <w:rsid w:val="006D523A"/>
    <w:rsid w:val="006E0982"/>
    <w:rsid w:val="006E298C"/>
    <w:rsid w:val="006E328C"/>
    <w:rsid w:val="006E3BE1"/>
    <w:rsid w:val="006E4FB6"/>
    <w:rsid w:val="006E5E59"/>
    <w:rsid w:val="006F3239"/>
    <w:rsid w:val="006F49C4"/>
    <w:rsid w:val="006F5383"/>
    <w:rsid w:val="007019B3"/>
    <w:rsid w:val="00703457"/>
    <w:rsid w:val="007042F0"/>
    <w:rsid w:val="00705166"/>
    <w:rsid w:val="00705284"/>
    <w:rsid w:val="00705BBC"/>
    <w:rsid w:val="0070733F"/>
    <w:rsid w:val="00707612"/>
    <w:rsid w:val="00712CA6"/>
    <w:rsid w:val="00714215"/>
    <w:rsid w:val="00714D86"/>
    <w:rsid w:val="00720012"/>
    <w:rsid w:val="007214ED"/>
    <w:rsid w:val="00722577"/>
    <w:rsid w:val="00722FED"/>
    <w:rsid w:val="007255C1"/>
    <w:rsid w:val="00726F56"/>
    <w:rsid w:val="0073016F"/>
    <w:rsid w:val="00733247"/>
    <w:rsid w:val="00736241"/>
    <w:rsid w:val="007412C0"/>
    <w:rsid w:val="0074163E"/>
    <w:rsid w:val="0074237A"/>
    <w:rsid w:val="00742961"/>
    <w:rsid w:val="0074298B"/>
    <w:rsid w:val="00744584"/>
    <w:rsid w:val="0074659B"/>
    <w:rsid w:val="007466E1"/>
    <w:rsid w:val="00750B7C"/>
    <w:rsid w:val="00750C2E"/>
    <w:rsid w:val="007515B3"/>
    <w:rsid w:val="00752BC1"/>
    <w:rsid w:val="00753821"/>
    <w:rsid w:val="0075688B"/>
    <w:rsid w:val="00757263"/>
    <w:rsid w:val="00757B87"/>
    <w:rsid w:val="00760564"/>
    <w:rsid w:val="00761A5D"/>
    <w:rsid w:val="00762632"/>
    <w:rsid w:val="00762A92"/>
    <w:rsid w:val="00764214"/>
    <w:rsid w:val="0076439A"/>
    <w:rsid w:val="00766B02"/>
    <w:rsid w:val="00766ECC"/>
    <w:rsid w:val="00771183"/>
    <w:rsid w:val="007727C5"/>
    <w:rsid w:val="00773367"/>
    <w:rsid w:val="00773E19"/>
    <w:rsid w:val="0077435E"/>
    <w:rsid w:val="007743D5"/>
    <w:rsid w:val="007752D5"/>
    <w:rsid w:val="0077624C"/>
    <w:rsid w:val="0077639C"/>
    <w:rsid w:val="00776585"/>
    <w:rsid w:val="0077662D"/>
    <w:rsid w:val="00777230"/>
    <w:rsid w:val="007775CE"/>
    <w:rsid w:val="00777B81"/>
    <w:rsid w:val="0078008C"/>
    <w:rsid w:val="00780117"/>
    <w:rsid w:val="00780653"/>
    <w:rsid w:val="007846FE"/>
    <w:rsid w:val="00787330"/>
    <w:rsid w:val="00790421"/>
    <w:rsid w:val="00791A63"/>
    <w:rsid w:val="0079430E"/>
    <w:rsid w:val="00796916"/>
    <w:rsid w:val="007A2C6D"/>
    <w:rsid w:val="007A2DE0"/>
    <w:rsid w:val="007A46FC"/>
    <w:rsid w:val="007A5211"/>
    <w:rsid w:val="007A5285"/>
    <w:rsid w:val="007A6FCA"/>
    <w:rsid w:val="007A7608"/>
    <w:rsid w:val="007B0209"/>
    <w:rsid w:val="007B52B6"/>
    <w:rsid w:val="007B5DF3"/>
    <w:rsid w:val="007B5F3B"/>
    <w:rsid w:val="007B7225"/>
    <w:rsid w:val="007B766B"/>
    <w:rsid w:val="007C02D8"/>
    <w:rsid w:val="007C1ADC"/>
    <w:rsid w:val="007C32D1"/>
    <w:rsid w:val="007C4369"/>
    <w:rsid w:val="007C5D1B"/>
    <w:rsid w:val="007C7C72"/>
    <w:rsid w:val="007D3751"/>
    <w:rsid w:val="007D4C78"/>
    <w:rsid w:val="007D6C0C"/>
    <w:rsid w:val="007D72FD"/>
    <w:rsid w:val="007E24DD"/>
    <w:rsid w:val="007E2503"/>
    <w:rsid w:val="007E2705"/>
    <w:rsid w:val="007E3B24"/>
    <w:rsid w:val="007E6DF1"/>
    <w:rsid w:val="007F1FA0"/>
    <w:rsid w:val="007F3BB1"/>
    <w:rsid w:val="007F3E3B"/>
    <w:rsid w:val="007F68E8"/>
    <w:rsid w:val="007F6EEF"/>
    <w:rsid w:val="007F6FC6"/>
    <w:rsid w:val="0080067B"/>
    <w:rsid w:val="008007DD"/>
    <w:rsid w:val="008042F6"/>
    <w:rsid w:val="0080438D"/>
    <w:rsid w:val="00806092"/>
    <w:rsid w:val="008061B3"/>
    <w:rsid w:val="008116C7"/>
    <w:rsid w:val="00814708"/>
    <w:rsid w:val="00814A3B"/>
    <w:rsid w:val="008157AE"/>
    <w:rsid w:val="00815C33"/>
    <w:rsid w:val="00815DFD"/>
    <w:rsid w:val="008211F9"/>
    <w:rsid w:val="00821491"/>
    <w:rsid w:val="008216FC"/>
    <w:rsid w:val="0082209D"/>
    <w:rsid w:val="008238E9"/>
    <w:rsid w:val="00823A6A"/>
    <w:rsid w:val="00824B77"/>
    <w:rsid w:val="008252C8"/>
    <w:rsid w:val="00831984"/>
    <w:rsid w:val="00834BE2"/>
    <w:rsid w:val="00835BBB"/>
    <w:rsid w:val="008361CA"/>
    <w:rsid w:val="00837CAA"/>
    <w:rsid w:val="008428F9"/>
    <w:rsid w:val="00843B8B"/>
    <w:rsid w:val="008515E4"/>
    <w:rsid w:val="008549E8"/>
    <w:rsid w:val="00856E82"/>
    <w:rsid w:val="00857BA1"/>
    <w:rsid w:val="00860666"/>
    <w:rsid w:val="0086229D"/>
    <w:rsid w:val="0086344B"/>
    <w:rsid w:val="00863C81"/>
    <w:rsid w:val="008712D1"/>
    <w:rsid w:val="00872157"/>
    <w:rsid w:val="0087221F"/>
    <w:rsid w:val="00872CAE"/>
    <w:rsid w:val="00873704"/>
    <w:rsid w:val="00873D13"/>
    <w:rsid w:val="00874604"/>
    <w:rsid w:val="00874A06"/>
    <w:rsid w:val="00877132"/>
    <w:rsid w:val="00880F93"/>
    <w:rsid w:val="00881074"/>
    <w:rsid w:val="008815D5"/>
    <w:rsid w:val="008816F1"/>
    <w:rsid w:val="008842D0"/>
    <w:rsid w:val="00884AB7"/>
    <w:rsid w:val="0088537A"/>
    <w:rsid w:val="008863C4"/>
    <w:rsid w:val="00887439"/>
    <w:rsid w:val="00887D23"/>
    <w:rsid w:val="00890401"/>
    <w:rsid w:val="00890EFA"/>
    <w:rsid w:val="008910D4"/>
    <w:rsid w:val="00896D15"/>
    <w:rsid w:val="008A0774"/>
    <w:rsid w:val="008A228A"/>
    <w:rsid w:val="008A52B3"/>
    <w:rsid w:val="008A5E03"/>
    <w:rsid w:val="008A7C24"/>
    <w:rsid w:val="008B1104"/>
    <w:rsid w:val="008B1543"/>
    <w:rsid w:val="008B2505"/>
    <w:rsid w:val="008B389E"/>
    <w:rsid w:val="008B5E74"/>
    <w:rsid w:val="008C008B"/>
    <w:rsid w:val="008C0671"/>
    <w:rsid w:val="008C2047"/>
    <w:rsid w:val="008C2D01"/>
    <w:rsid w:val="008C2EEA"/>
    <w:rsid w:val="008C3574"/>
    <w:rsid w:val="008C3895"/>
    <w:rsid w:val="008D0486"/>
    <w:rsid w:val="008D19E1"/>
    <w:rsid w:val="008D506B"/>
    <w:rsid w:val="008D54C6"/>
    <w:rsid w:val="008E02C8"/>
    <w:rsid w:val="008E02D1"/>
    <w:rsid w:val="008E2A7A"/>
    <w:rsid w:val="008E3DA3"/>
    <w:rsid w:val="008E6F95"/>
    <w:rsid w:val="008F0F94"/>
    <w:rsid w:val="008F119E"/>
    <w:rsid w:val="008F2089"/>
    <w:rsid w:val="008F3474"/>
    <w:rsid w:val="008F3962"/>
    <w:rsid w:val="008F3A28"/>
    <w:rsid w:val="008F45B6"/>
    <w:rsid w:val="008F53C2"/>
    <w:rsid w:val="00903D39"/>
    <w:rsid w:val="00906227"/>
    <w:rsid w:val="00906550"/>
    <w:rsid w:val="00910283"/>
    <w:rsid w:val="009102E3"/>
    <w:rsid w:val="0091056C"/>
    <w:rsid w:val="00910E52"/>
    <w:rsid w:val="009116D0"/>
    <w:rsid w:val="00911A49"/>
    <w:rsid w:val="009131EB"/>
    <w:rsid w:val="009133D0"/>
    <w:rsid w:val="0091464E"/>
    <w:rsid w:val="00915A14"/>
    <w:rsid w:val="00917AD1"/>
    <w:rsid w:val="00920C17"/>
    <w:rsid w:val="009223B0"/>
    <w:rsid w:val="009242F4"/>
    <w:rsid w:val="0092511F"/>
    <w:rsid w:val="009252CF"/>
    <w:rsid w:val="009310A2"/>
    <w:rsid w:val="00932C2C"/>
    <w:rsid w:val="009336B6"/>
    <w:rsid w:val="00933AA9"/>
    <w:rsid w:val="009347DA"/>
    <w:rsid w:val="009374E8"/>
    <w:rsid w:val="0094110F"/>
    <w:rsid w:val="00941511"/>
    <w:rsid w:val="0094224C"/>
    <w:rsid w:val="00942A6E"/>
    <w:rsid w:val="00944163"/>
    <w:rsid w:val="0094464A"/>
    <w:rsid w:val="00945ED5"/>
    <w:rsid w:val="00946FFA"/>
    <w:rsid w:val="00947087"/>
    <w:rsid w:val="00947D85"/>
    <w:rsid w:val="00950468"/>
    <w:rsid w:val="00950AF4"/>
    <w:rsid w:val="00950C23"/>
    <w:rsid w:val="00954CF2"/>
    <w:rsid w:val="009555E3"/>
    <w:rsid w:val="009569C1"/>
    <w:rsid w:val="0096099E"/>
    <w:rsid w:val="009625F8"/>
    <w:rsid w:val="00964234"/>
    <w:rsid w:val="00966DC0"/>
    <w:rsid w:val="009708F6"/>
    <w:rsid w:val="00970A6F"/>
    <w:rsid w:val="009710CA"/>
    <w:rsid w:val="00972415"/>
    <w:rsid w:val="00972523"/>
    <w:rsid w:val="009744BC"/>
    <w:rsid w:val="0097566B"/>
    <w:rsid w:val="00977D2F"/>
    <w:rsid w:val="00981B13"/>
    <w:rsid w:val="00984F21"/>
    <w:rsid w:val="00987629"/>
    <w:rsid w:val="00990E01"/>
    <w:rsid w:val="00991F00"/>
    <w:rsid w:val="009923F6"/>
    <w:rsid w:val="00992B4C"/>
    <w:rsid w:val="0099305C"/>
    <w:rsid w:val="009939E4"/>
    <w:rsid w:val="0099550A"/>
    <w:rsid w:val="00996F8B"/>
    <w:rsid w:val="009A05AC"/>
    <w:rsid w:val="009A178F"/>
    <w:rsid w:val="009A19B7"/>
    <w:rsid w:val="009A2066"/>
    <w:rsid w:val="009A75A8"/>
    <w:rsid w:val="009A7D3F"/>
    <w:rsid w:val="009B1016"/>
    <w:rsid w:val="009B3C8C"/>
    <w:rsid w:val="009B417A"/>
    <w:rsid w:val="009B54F9"/>
    <w:rsid w:val="009B60CC"/>
    <w:rsid w:val="009C1A0E"/>
    <w:rsid w:val="009C3BDA"/>
    <w:rsid w:val="009C5C40"/>
    <w:rsid w:val="009C6459"/>
    <w:rsid w:val="009C7480"/>
    <w:rsid w:val="009D3C45"/>
    <w:rsid w:val="009D3E33"/>
    <w:rsid w:val="009D3EA0"/>
    <w:rsid w:val="009D4B9F"/>
    <w:rsid w:val="009D5582"/>
    <w:rsid w:val="009D5BCE"/>
    <w:rsid w:val="009D7577"/>
    <w:rsid w:val="009E0720"/>
    <w:rsid w:val="009E0EA5"/>
    <w:rsid w:val="009E47A5"/>
    <w:rsid w:val="009E48FF"/>
    <w:rsid w:val="009E5B55"/>
    <w:rsid w:val="009E68EF"/>
    <w:rsid w:val="009F1968"/>
    <w:rsid w:val="009F3ECB"/>
    <w:rsid w:val="009F3F31"/>
    <w:rsid w:val="009F4478"/>
    <w:rsid w:val="009F50AC"/>
    <w:rsid w:val="009F55FF"/>
    <w:rsid w:val="009F56EB"/>
    <w:rsid w:val="00A0060E"/>
    <w:rsid w:val="00A0464C"/>
    <w:rsid w:val="00A07AB2"/>
    <w:rsid w:val="00A07C19"/>
    <w:rsid w:val="00A07EA6"/>
    <w:rsid w:val="00A1042B"/>
    <w:rsid w:val="00A10598"/>
    <w:rsid w:val="00A1227A"/>
    <w:rsid w:val="00A127B5"/>
    <w:rsid w:val="00A12AAE"/>
    <w:rsid w:val="00A12C3C"/>
    <w:rsid w:val="00A13A64"/>
    <w:rsid w:val="00A1774A"/>
    <w:rsid w:val="00A209ED"/>
    <w:rsid w:val="00A215C4"/>
    <w:rsid w:val="00A21F04"/>
    <w:rsid w:val="00A2242E"/>
    <w:rsid w:val="00A25175"/>
    <w:rsid w:val="00A27096"/>
    <w:rsid w:val="00A31218"/>
    <w:rsid w:val="00A3218F"/>
    <w:rsid w:val="00A326F5"/>
    <w:rsid w:val="00A33AE2"/>
    <w:rsid w:val="00A35040"/>
    <w:rsid w:val="00A3644F"/>
    <w:rsid w:val="00A40836"/>
    <w:rsid w:val="00A426BB"/>
    <w:rsid w:val="00A43056"/>
    <w:rsid w:val="00A44076"/>
    <w:rsid w:val="00A44FFD"/>
    <w:rsid w:val="00A47A5A"/>
    <w:rsid w:val="00A47AFE"/>
    <w:rsid w:val="00A50107"/>
    <w:rsid w:val="00A50EBC"/>
    <w:rsid w:val="00A536EA"/>
    <w:rsid w:val="00A5507A"/>
    <w:rsid w:val="00A5531E"/>
    <w:rsid w:val="00A561BF"/>
    <w:rsid w:val="00A606A0"/>
    <w:rsid w:val="00A61938"/>
    <w:rsid w:val="00A61E7E"/>
    <w:rsid w:val="00A61F10"/>
    <w:rsid w:val="00A621B7"/>
    <w:rsid w:val="00A62306"/>
    <w:rsid w:val="00A63306"/>
    <w:rsid w:val="00A653D6"/>
    <w:rsid w:val="00A66379"/>
    <w:rsid w:val="00A66A8C"/>
    <w:rsid w:val="00A71083"/>
    <w:rsid w:val="00A72B03"/>
    <w:rsid w:val="00A7336D"/>
    <w:rsid w:val="00A74AAE"/>
    <w:rsid w:val="00A75FC8"/>
    <w:rsid w:val="00A80B06"/>
    <w:rsid w:val="00A80C91"/>
    <w:rsid w:val="00A80DC5"/>
    <w:rsid w:val="00A81351"/>
    <w:rsid w:val="00A852F9"/>
    <w:rsid w:val="00A856F7"/>
    <w:rsid w:val="00A857B1"/>
    <w:rsid w:val="00A86DD0"/>
    <w:rsid w:val="00A87504"/>
    <w:rsid w:val="00A87B9F"/>
    <w:rsid w:val="00A94B69"/>
    <w:rsid w:val="00A9514C"/>
    <w:rsid w:val="00A95EE0"/>
    <w:rsid w:val="00A97C31"/>
    <w:rsid w:val="00AA1A0C"/>
    <w:rsid w:val="00AA22F6"/>
    <w:rsid w:val="00AA2C24"/>
    <w:rsid w:val="00AA38AD"/>
    <w:rsid w:val="00AA490F"/>
    <w:rsid w:val="00AA5DB5"/>
    <w:rsid w:val="00AA5ECD"/>
    <w:rsid w:val="00AA5EDE"/>
    <w:rsid w:val="00AA6A34"/>
    <w:rsid w:val="00AB1888"/>
    <w:rsid w:val="00AB1DA5"/>
    <w:rsid w:val="00AB2159"/>
    <w:rsid w:val="00AB3E53"/>
    <w:rsid w:val="00AB4D46"/>
    <w:rsid w:val="00AB58F0"/>
    <w:rsid w:val="00AB6211"/>
    <w:rsid w:val="00AC0ACC"/>
    <w:rsid w:val="00AC224E"/>
    <w:rsid w:val="00AC30A4"/>
    <w:rsid w:val="00AC320D"/>
    <w:rsid w:val="00AC3D9B"/>
    <w:rsid w:val="00AC42C7"/>
    <w:rsid w:val="00AC478F"/>
    <w:rsid w:val="00AC5CAB"/>
    <w:rsid w:val="00AC7D4B"/>
    <w:rsid w:val="00AD0DF8"/>
    <w:rsid w:val="00AD1AF0"/>
    <w:rsid w:val="00AD1BA7"/>
    <w:rsid w:val="00AD458E"/>
    <w:rsid w:val="00AD4859"/>
    <w:rsid w:val="00AD5536"/>
    <w:rsid w:val="00AD721E"/>
    <w:rsid w:val="00AD7C3F"/>
    <w:rsid w:val="00AE184D"/>
    <w:rsid w:val="00AE405B"/>
    <w:rsid w:val="00AE550C"/>
    <w:rsid w:val="00AE5B1E"/>
    <w:rsid w:val="00AE644A"/>
    <w:rsid w:val="00AF0728"/>
    <w:rsid w:val="00AF212B"/>
    <w:rsid w:val="00AF5319"/>
    <w:rsid w:val="00AF6492"/>
    <w:rsid w:val="00AF6D13"/>
    <w:rsid w:val="00B00487"/>
    <w:rsid w:val="00B00658"/>
    <w:rsid w:val="00B0142E"/>
    <w:rsid w:val="00B0162D"/>
    <w:rsid w:val="00B01AA9"/>
    <w:rsid w:val="00B01BFE"/>
    <w:rsid w:val="00B026DA"/>
    <w:rsid w:val="00B042EF"/>
    <w:rsid w:val="00B04586"/>
    <w:rsid w:val="00B05894"/>
    <w:rsid w:val="00B05E63"/>
    <w:rsid w:val="00B12D3D"/>
    <w:rsid w:val="00B214C9"/>
    <w:rsid w:val="00B22347"/>
    <w:rsid w:val="00B23A32"/>
    <w:rsid w:val="00B24BEB"/>
    <w:rsid w:val="00B25B45"/>
    <w:rsid w:val="00B264F7"/>
    <w:rsid w:val="00B26563"/>
    <w:rsid w:val="00B26B94"/>
    <w:rsid w:val="00B27802"/>
    <w:rsid w:val="00B27E4E"/>
    <w:rsid w:val="00B32991"/>
    <w:rsid w:val="00B32A33"/>
    <w:rsid w:val="00B32B7D"/>
    <w:rsid w:val="00B3542D"/>
    <w:rsid w:val="00B4029E"/>
    <w:rsid w:val="00B4038D"/>
    <w:rsid w:val="00B40CA5"/>
    <w:rsid w:val="00B4188D"/>
    <w:rsid w:val="00B42EA6"/>
    <w:rsid w:val="00B46C36"/>
    <w:rsid w:val="00B470CE"/>
    <w:rsid w:val="00B47F0A"/>
    <w:rsid w:val="00B51A72"/>
    <w:rsid w:val="00B5300A"/>
    <w:rsid w:val="00B53A61"/>
    <w:rsid w:val="00B559E9"/>
    <w:rsid w:val="00B56D00"/>
    <w:rsid w:val="00B57B17"/>
    <w:rsid w:val="00B60364"/>
    <w:rsid w:val="00B60A32"/>
    <w:rsid w:val="00B63F4B"/>
    <w:rsid w:val="00B63F99"/>
    <w:rsid w:val="00B662C3"/>
    <w:rsid w:val="00B67372"/>
    <w:rsid w:val="00B673F5"/>
    <w:rsid w:val="00B70CF8"/>
    <w:rsid w:val="00B71F1E"/>
    <w:rsid w:val="00B7331E"/>
    <w:rsid w:val="00B75C55"/>
    <w:rsid w:val="00B81A80"/>
    <w:rsid w:val="00B81DE8"/>
    <w:rsid w:val="00B82EB5"/>
    <w:rsid w:val="00B843DD"/>
    <w:rsid w:val="00B84419"/>
    <w:rsid w:val="00B8582E"/>
    <w:rsid w:val="00B87DF4"/>
    <w:rsid w:val="00B918E3"/>
    <w:rsid w:val="00B92258"/>
    <w:rsid w:val="00B957FA"/>
    <w:rsid w:val="00BA34F5"/>
    <w:rsid w:val="00BA5CDC"/>
    <w:rsid w:val="00BA6549"/>
    <w:rsid w:val="00BA764B"/>
    <w:rsid w:val="00BA7C38"/>
    <w:rsid w:val="00BB078D"/>
    <w:rsid w:val="00BB1CA7"/>
    <w:rsid w:val="00BB213D"/>
    <w:rsid w:val="00BB3400"/>
    <w:rsid w:val="00BB4FA0"/>
    <w:rsid w:val="00BB55DD"/>
    <w:rsid w:val="00BB69C8"/>
    <w:rsid w:val="00BB6C9A"/>
    <w:rsid w:val="00BB7016"/>
    <w:rsid w:val="00BC078C"/>
    <w:rsid w:val="00BC2E94"/>
    <w:rsid w:val="00BC4159"/>
    <w:rsid w:val="00BC4C92"/>
    <w:rsid w:val="00BC626A"/>
    <w:rsid w:val="00BC6885"/>
    <w:rsid w:val="00BD10DC"/>
    <w:rsid w:val="00BD2BDD"/>
    <w:rsid w:val="00BD2C5A"/>
    <w:rsid w:val="00BD3F97"/>
    <w:rsid w:val="00BD4B71"/>
    <w:rsid w:val="00BD5B88"/>
    <w:rsid w:val="00BE1110"/>
    <w:rsid w:val="00BE1388"/>
    <w:rsid w:val="00BE1638"/>
    <w:rsid w:val="00BE4333"/>
    <w:rsid w:val="00BE557E"/>
    <w:rsid w:val="00BE684F"/>
    <w:rsid w:val="00BE7FD2"/>
    <w:rsid w:val="00BF0FFF"/>
    <w:rsid w:val="00BF10CE"/>
    <w:rsid w:val="00BF229F"/>
    <w:rsid w:val="00BF23A5"/>
    <w:rsid w:val="00BF24F4"/>
    <w:rsid w:val="00BF3D4A"/>
    <w:rsid w:val="00BF5369"/>
    <w:rsid w:val="00C000CD"/>
    <w:rsid w:val="00C02389"/>
    <w:rsid w:val="00C0385E"/>
    <w:rsid w:val="00C03E53"/>
    <w:rsid w:val="00C059BA"/>
    <w:rsid w:val="00C05B62"/>
    <w:rsid w:val="00C05CDE"/>
    <w:rsid w:val="00C06418"/>
    <w:rsid w:val="00C108A4"/>
    <w:rsid w:val="00C11CFC"/>
    <w:rsid w:val="00C128E7"/>
    <w:rsid w:val="00C12C83"/>
    <w:rsid w:val="00C13482"/>
    <w:rsid w:val="00C136EC"/>
    <w:rsid w:val="00C1581F"/>
    <w:rsid w:val="00C16264"/>
    <w:rsid w:val="00C167E6"/>
    <w:rsid w:val="00C17500"/>
    <w:rsid w:val="00C21C54"/>
    <w:rsid w:val="00C22895"/>
    <w:rsid w:val="00C24F08"/>
    <w:rsid w:val="00C257B2"/>
    <w:rsid w:val="00C25871"/>
    <w:rsid w:val="00C30229"/>
    <w:rsid w:val="00C30CEB"/>
    <w:rsid w:val="00C3118E"/>
    <w:rsid w:val="00C31BF4"/>
    <w:rsid w:val="00C32070"/>
    <w:rsid w:val="00C32805"/>
    <w:rsid w:val="00C360C5"/>
    <w:rsid w:val="00C36598"/>
    <w:rsid w:val="00C404CA"/>
    <w:rsid w:val="00C4079F"/>
    <w:rsid w:val="00C40BD2"/>
    <w:rsid w:val="00C41092"/>
    <w:rsid w:val="00C467C4"/>
    <w:rsid w:val="00C513C4"/>
    <w:rsid w:val="00C51B02"/>
    <w:rsid w:val="00C51F93"/>
    <w:rsid w:val="00C54F74"/>
    <w:rsid w:val="00C564C7"/>
    <w:rsid w:val="00C572E1"/>
    <w:rsid w:val="00C57B9C"/>
    <w:rsid w:val="00C57D13"/>
    <w:rsid w:val="00C6132E"/>
    <w:rsid w:val="00C614E1"/>
    <w:rsid w:val="00C63741"/>
    <w:rsid w:val="00C63AC9"/>
    <w:rsid w:val="00C63B18"/>
    <w:rsid w:val="00C64205"/>
    <w:rsid w:val="00C744B8"/>
    <w:rsid w:val="00C748BB"/>
    <w:rsid w:val="00C74CCF"/>
    <w:rsid w:val="00C74CEA"/>
    <w:rsid w:val="00C74FA1"/>
    <w:rsid w:val="00C75200"/>
    <w:rsid w:val="00C75884"/>
    <w:rsid w:val="00C76449"/>
    <w:rsid w:val="00C77C85"/>
    <w:rsid w:val="00C803FF"/>
    <w:rsid w:val="00C80906"/>
    <w:rsid w:val="00C80F6E"/>
    <w:rsid w:val="00C84A5E"/>
    <w:rsid w:val="00C869C0"/>
    <w:rsid w:val="00C86A9B"/>
    <w:rsid w:val="00C8781A"/>
    <w:rsid w:val="00C90701"/>
    <w:rsid w:val="00C91640"/>
    <w:rsid w:val="00C91A84"/>
    <w:rsid w:val="00C94D85"/>
    <w:rsid w:val="00C96B3A"/>
    <w:rsid w:val="00C96F49"/>
    <w:rsid w:val="00C97012"/>
    <w:rsid w:val="00C97414"/>
    <w:rsid w:val="00CA1839"/>
    <w:rsid w:val="00CA1EB8"/>
    <w:rsid w:val="00CA20A6"/>
    <w:rsid w:val="00CA39BC"/>
    <w:rsid w:val="00CB2208"/>
    <w:rsid w:val="00CB290A"/>
    <w:rsid w:val="00CB3715"/>
    <w:rsid w:val="00CB3D12"/>
    <w:rsid w:val="00CB6B38"/>
    <w:rsid w:val="00CC306A"/>
    <w:rsid w:val="00CC307F"/>
    <w:rsid w:val="00CC3440"/>
    <w:rsid w:val="00CC3B8C"/>
    <w:rsid w:val="00CC3BBD"/>
    <w:rsid w:val="00CC410B"/>
    <w:rsid w:val="00CC4451"/>
    <w:rsid w:val="00CC472D"/>
    <w:rsid w:val="00CC63ED"/>
    <w:rsid w:val="00CC6AA7"/>
    <w:rsid w:val="00CC7624"/>
    <w:rsid w:val="00CD0CCB"/>
    <w:rsid w:val="00CD0E81"/>
    <w:rsid w:val="00CD2AF3"/>
    <w:rsid w:val="00CD2ED9"/>
    <w:rsid w:val="00CD48B6"/>
    <w:rsid w:val="00CD5C81"/>
    <w:rsid w:val="00CD7832"/>
    <w:rsid w:val="00CD7991"/>
    <w:rsid w:val="00CE0F05"/>
    <w:rsid w:val="00CE1A9D"/>
    <w:rsid w:val="00CE1C2A"/>
    <w:rsid w:val="00CE21FD"/>
    <w:rsid w:val="00CE36D7"/>
    <w:rsid w:val="00CE4215"/>
    <w:rsid w:val="00CE4B64"/>
    <w:rsid w:val="00CE4CFA"/>
    <w:rsid w:val="00CE6616"/>
    <w:rsid w:val="00CE77D7"/>
    <w:rsid w:val="00CF00A7"/>
    <w:rsid w:val="00CF055F"/>
    <w:rsid w:val="00CF23B8"/>
    <w:rsid w:val="00CF3004"/>
    <w:rsid w:val="00CF5E8D"/>
    <w:rsid w:val="00CF7937"/>
    <w:rsid w:val="00D003D2"/>
    <w:rsid w:val="00D01E4E"/>
    <w:rsid w:val="00D02AB2"/>
    <w:rsid w:val="00D02B17"/>
    <w:rsid w:val="00D02C1C"/>
    <w:rsid w:val="00D033B2"/>
    <w:rsid w:val="00D039CB"/>
    <w:rsid w:val="00D05E2B"/>
    <w:rsid w:val="00D07DED"/>
    <w:rsid w:val="00D10E4C"/>
    <w:rsid w:val="00D12229"/>
    <w:rsid w:val="00D15EFD"/>
    <w:rsid w:val="00D16846"/>
    <w:rsid w:val="00D1711F"/>
    <w:rsid w:val="00D17CDB"/>
    <w:rsid w:val="00D201E0"/>
    <w:rsid w:val="00D20A19"/>
    <w:rsid w:val="00D22D4C"/>
    <w:rsid w:val="00D231F8"/>
    <w:rsid w:val="00D23204"/>
    <w:rsid w:val="00D24643"/>
    <w:rsid w:val="00D24C54"/>
    <w:rsid w:val="00D26A78"/>
    <w:rsid w:val="00D27597"/>
    <w:rsid w:val="00D304B7"/>
    <w:rsid w:val="00D305EE"/>
    <w:rsid w:val="00D31847"/>
    <w:rsid w:val="00D31F99"/>
    <w:rsid w:val="00D34018"/>
    <w:rsid w:val="00D352EB"/>
    <w:rsid w:val="00D35E86"/>
    <w:rsid w:val="00D37D57"/>
    <w:rsid w:val="00D4285F"/>
    <w:rsid w:val="00D433D2"/>
    <w:rsid w:val="00D44789"/>
    <w:rsid w:val="00D46D69"/>
    <w:rsid w:val="00D47803"/>
    <w:rsid w:val="00D47B77"/>
    <w:rsid w:val="00D47C77"/>
    <w:rsid w:val="00D52651"/>
    <w:rsid w:val="00D539E0"/>
    <w:rsid w:val="00D54A6A"/>
    <w:rsid w:val="00D56F32"/>
    <w:rsid w:val="00D570B4"/>
    <w:rsid w:val="00D60460"/>
    <w:rsid w:val="00D61246"/>
    <w:rsid w:val="00D62ABD"/>
    <w:rsid w:val="00D62EE1"/>
    <w:rsid w:val="00D7437F"/>
    <w:rsid w:val="00D75EAE"/>
    <w:rsid w:val="00D77A05"/>
    <w:rsid w:val="00D77AE3"/>
    <w:rsid w:val="00D80CEF"/>
    <w:rsid w:val="00D82237"/>
    <w:rsid w:val="00D822CF"/>
    <w:rsid w:val="00D830D3"/>
    <w:rsid w:val="00D83457"/>
    <w:rsid w:val="00D8370B"/>
    <w:rsid w:val="00D840E5"/>
    <w:rsid w:val="00D87344"/>
    <w:rsid w:val="00D875DF"/>
    <w:rsid w:val="00D879A0"/>
    <w:rsid w:val="00D90F69"/>
    <w:rsid w:val="00D91CF8"/>
    <w:rsid w:val="00D923C0"/>
    <w:rsid w:val="00D931D2"/>
    <w:rsid w:val="00D9613C"/>
    <w:rsid w:val="00D963D8"/>
    <w:rsid w:val="00D97C52"/>
    <w:rsid w:val="00DA2751"/>
    <w:rsid w:val="00DA51AA"/>
    <w:rsid w:val="00DA7BBD"/>
    <w:rsid w:val="00DB13CD"/>
    <w:rsid w:val="00DB1540"/>
    <w:rsid w:val="00DB1943"/>
    <w:rsid w:val="00DB3835"/>
    <w:rsid w:val="00DB463C"/>
    <w:rsid w:val="00DB669C"/>
    <w:rsid w:val="00DB6DCB"/>
    <w:rsid w:val="00DB7A53"/>
    <w:rsid w:val="00DC15E8"/>
    <w:rsid w:val="00DC2379"/>
    <w:rsid w:val="00DC2B34"/>
    <w:rsid w:val="00DC3A63"/>
    <w:rsid w:val="00DC4AB1"/>
    <w:rsid w:val="00DC55FE"/>
    <w:rsid w:val="00DD0E34"/>
    <w:rsid w:val="00DD1C32"/>
    <w:rsid w:val="00DD34B6"/>
    <w:rsid w:val="00DD35B5"/>
    <w:rsid w:val="00DD4A39"/>
    <w:rsid w:val="00DE036E"/>
    <w:rsid w:val="00DE0FFB"/>
    <w:rsid w:val="00DE3603"/>
    <w:rsid w:val="00DE48CB"/>
    <w:rsid w:val="00DE4C31"/>
    <w:rsid w:val="00DE4F54"/>
    <w:rsid w:val="00DE58D3"/>
    <w:rsid w:val="00DE67E3"/>
    <w:rsid w:val="00DE6D60"/>
    <w:rsid w:val="00DE7210"/>
    <w:rsid w:val="00DF0B1F"/>
    <w:rsid w:val="00DF0D4E"/>
    <w:rsid w:val="00DF1B2A"/>
    <w:rsid w:val="00DF1B80"/>
    <w:rsid w:val="00DF32F2"/>
    <w:rsid w:val="00DF59EB"/>
    <w:rsid w:val="00DF6A7F"/>
    <w:rsid w:val="00DF79F9"/>
    <w:rsid w:val="00E005DA"/>
    <w:rsid w:val="00E02993"/>
    <w:rsid w:val="00E046EB"/>
    <w:rsid w:val="00E0557C"/>
    <w:rsid w:val="00E0571D"/>
    <w:rsid w:val="00E076AE"/>
    <w:rsid w:val="00E07771"/>
    <w:rsid w:val="00E10691"/>
    <w:rsid w:val="00E11471"/>
    <w:rsid w:val="00E119E3"/>
    <w:rsid w:val="00E11AA8"/>
    <w:rsid w:val="00E11B7E"/>
    <w:rsid w:val="00E13818"/>
    <w:rsid w:val="00E139DB"/>
    <w:rsid w:val="00E1584B"/>
    <w:rsid w:val="00E16EE1"/>
    <w:rsid w:val="00E25D05"/>
    <w:rsid w:val="00E25DC5"/>
    <w:rsid w:val="00E264C1"/>
    <w:rsid w:val="00E2773B"/>
    <w:rsid w:val="00E30654"/>
    <w:rsid w:val="00E31F28"/>
    <w:rsid w:val="00E362D2"/>
    <w:rsid w:val="00E4052F"/>
    <w:rsid w:val="00E40D81"/>
    <w:rsid w:val="00E42D5B"/>
    <w:rsid w:val="00E42F3A"/>
    <w:rsid w:val="00E439DC"/>
    <w:rsid w:val="00E44690"/>
    <w:rsid w:val="00E45B3A"/>
    <w:rsid w:val="00E50C42"/>
    <w:rsid w:val="00E531FA"/>
    <w:rsid w:val="00E53338"/>
    <w:rsid w:val="00E540B2"/>
    <w:rsid w:val="00E54A1F"/>
    <w:rsid w:val="00E620E9"/>
    <w:rsid w:val="00E6299D"/>
    <w:rsid w:val="00E62D7C"/>
    <w:rsid w:val="00E63572"/>
    <w:rsid w:val="00E644E4"/>
    <w:rsid w:val="00E64ACE"/>
    <w:rsid w:val="00E65F19"/>
    <w:rsid w:val="00E678BA"/>
    <w:rsid w:val="00E67A5B"/>
    <w:rsid w:val="00E67D9A"/>
    <w:rsid w:val="00E67DD5"/>
    <w:rsid w:val="00E71388"/>
    <w:rsid w:val="00E72034"/>
    <w:rsid w:val="00E72951"/>
    <w:rsid w:val="00E73C31"/>
    <w:rsid w:val="00E73F67"/>
    <w:rsid w:val="00E755B8"/>
    <w:rsid w:val="00E755F2"/>
    <w:rsid w:val="00E76299"/>
    <w:rsid w:val="00E80F77"/>
    <w:rsid w:val="00E8133F"/>
    <w:rsid w:val="00E82916"/>
    <w:rsid w:val="00E839E9"/>
    <w:rsid w:val="00E933D2"/>
    <w:rsid w:val="00E949D0"/>
    <w:rsid w:val="00E96500"/>
    <w:rsid w:val="00EA1215"/>
    <w:rsid w:val="00EA1571"/>
    <w:rsid w:val="00EA1A69"/>
    <w:rsid w:val="00EA2441"/>
    <w:rsid w:val="00EA283C"/>
    <w:rsid w:val="00EA2BA2"/>
    <w:rsid w:val="00EA3D68"/>
    <w:rsid w:val="00EB03A7"/>
    <w:rsid w:val="00EB1EE4"/>
    <w:rsid w:val="00EB2EE5"/>
    <w:rsid w:val="00EB3416"/>
    <w:rsid w:val="00EB753D"/>
    <w:rsid w:val="00EC1977"/>
    <w:rsid w:val="00EC4CE2"/>
    <w:rsid w:val="00EC5179"/>
    <w:rsid w:val="00EC64F4"/>
    <w:rsid w:val="00EC6DFD"/>
    <w:rsid w:val="00ED0391"/>
    <w:rsid w:val="00ED14BD"/>
    <w:rsid w:val="00ED2C6A"/>
    <w:rsid w:val="00ED56A8"/>
    <w:rsid w:val="00ED6658"/>
    <w:rsid w:val="00ED7FE8"/>
    <w:rsid w:val="00EE0591"/>
    <w:rsid w:val="00EE190B"/>
    <w:rsid w:val="00EE1DF7"/>
    <w:rsid w:val="00EE6F23"/>
    <w:rsid w:val="00EE71E7"/>
    <w:rsid w:val="00EF00C3"/>
    <w:rsid w:val="00EF15FE"/>
    <w:rsid w:val="00EF210C"/>
    <w:rsid w:val="00EF3248"/>
    <w:rsid w:val="00EF41F2"/>
    <w:rsid w:val="00EF5C7A"/>
    <w:rsid w:val="00EF65BF"/>
    <w:rsid w:val="00F00DED"/>
    <w:rsid w:val="00F01733"/>
    <w:rsid w:val="00F02217"/>
    <w:rsid w:val="00F0267F"/>
    <w:rsid w:val="00F0487F"/>
    <w:rsid w:val="00F06E5A"/>
    <w:rsid w:val="00F12792"/>
    <w:rsid w:val="00F128EB"/>
    <w:rsid w:val="00F12F35"/>
    <w:rsid w:val="00F16E3B"/>
    <w:rsid w:val="00F17421"/>
    <w:rsid w:val="00F20688"/>
    <w:rsid w:val="00F22961"/>
    <w:rsid w:val="00F22ACE"/>
    <w:rsid w:val="00F236E2"/>
    <w:rsid w:val="00F25914"/>
    <w:rsid w:val="00F313A9"/>
    <w:rsid w:val="00F33431"/>
    <w:rsid w:val="00F33916"/>
    <w:rsid w:val="00F3550B"/>
    <w:rsid w:val="00F36D60"/>
    <w:rsid w:val="00F37D86"/>
    <w:rsid w:val="00F40D91"/>
    <w:rsid w:val="00F42908"/>
    <w:rsid w:val="00F42F67"/>
    <w:rsid w:val="00F469AE"/>
    <w:rsid w:val="00F46AC6"/>
    <w:rsid w:val="00F46C93"/>
    <w:rsid w:val="00F479C9"/>
    <w:rsid w:val="00F47A53"/>
    <w:rsid w:val="00F5102F"/>
    <w:rsid w:val="00F53D48"/>
    <w:rsid w:val="00F53D8D"/>
    <w:rsid w:val="00F560CC"/>
    <w:rsid w:val="00F56810"/>
    <w:rsid w:val="00F619FA"/>
    <w:rsid w:val="00F6327B"/>
    <w:rsid w:val="00F63D95"/>
    <w:rsid w:val="00F642D5"/>
    <w:rsid w:val="00F65881"/>
    <w:rsid w:val="00F66336"/>
    <w:rsid w:val="00F66A0E"/>
    <w:rsid w:val="00F67927"/>
    <w:rsid w:val="00F67958"/>
    <w:rsid w:val="00F73CD5"/>
    <w:rsid w:val="00F73EFA"/>
    <w:rsid w:val="00F74E12"/>
    <w:rsid w:val="00F7681F"/>
    <w:rsid w:val="00F76AE2"/>
    <w:rsid w:val="00F80C27"/>
    <w:rsid w:val="00F820F1"/>
    <w:rsid w:val="00F823FA"/>
    <w:rsid w:val="00F8290A"/>
    <w:rsid w:val="00F83773"/>
    <w:rsid w:val="00F8408C"/>
    <w:rsid w:val="00F84254"/>
    <w:rsid w:val="00F85366"/>
    <w:rsid w:val="00F8759C"/>
    <w:rsid w:val="00F9262D"/>
    <w:rsid w:val="00F93756"/>
    <w:rsid w:val="00F93ADD"/>
    <w:rsid w:val="00F93CBC"/>
    <w:rsid w:val="00F9527B"/>
    <w:rsid w:val="00F96057"/>
    <w:rsid w:val="00FA0656"/>
    <w:rsid w:val="00FA2758"/>
    <w:rsid w:val="00FA33A6"/>
    <w:rsid w:val="00FA4E78"/>
    <w:rsid w:val="00FB0F09"/>
    <w:rsid w:val="00FB1378"/>
    <w:rsid w:val="00FB15A2"/>
    <w:rsid w:val="00FB2FC1"/>
    <w:rsid w:val="00FB3C22"/>
    <w:rsid w:val="00FB5F7B"/>
    <w:rsid w:val="00FB7F93"/>
    <w:rsid w:val="00FC1A72"/>
    <w:rsid w:val="00FC4B63"/>
    <w:rsid w:val="00FC529F"/>
    <w:rsid w:val="00FC53A7"/>
    <w:rsid w:val="00FC5D88"/>
    <w:rsid w:val="00FD0C9E"/>
    <w:rsid w:val="00FD4789"/>
    <w:rsid w:val="00FD483B"/>
    <w:rsid w:val="00FD4891"/>
    <w:rsid w:val="00FD7E4A"/>
    <w:rsid w:val="00FD7E76"/>
    <w:rsid w:val="00FD7F81"/>
    <w:rsid w:val="00FE0E8F"/>
    <w:rsid w:val="00FE4275"/>
    <w:rsid w:val="00FE47DE"/>
    <w:rsid w:val="00FE484A"/>
    <w:rsid w:val="00FE4CF5"/>
    <w:rsid w:val="00FE59D5"/>
    <w:rsid w:val="00FE6DF7"/>
    <w:rsid w:val="00FF0B83"/>
    <w:rsid w:val="00FF1964"/>
    <w:rsid w:val="00FF1F31"/>
    <w:rsid w:val="00FF347B"/>
    <w:rsid w:val="00FF4FD8"/>
    <w:rsid w:val="00FF62C8"/>
    <w:rsid w:val="00FF71CD"/>
    <w:rsid w:val="00FF7393"/>
    <w:rsid w:val="00FF7CA8"/>
    <w:rsid w:val="0D58D073"/>
    <w:rsid w:val="27C600A4"/>
    <w:rsid w:val="33F1A8E8"/>
    <w:rsid w:val="39396A9B"/>
    <w:rsid w:val="5AC23A01"/>
    <w:rsid w:val="63A9B0D8"/>
    <w:rsid w:val="6D87C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uiPriority="39" w:semiHidden="0" w:name="toc 2"/>
    <w:lsdException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99" w:semiHidden="0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en-US" w:eastAsia="en-US" w:bidi="ar-SA"/>
    </w:rPr>
  </w:style>
  <w:style w:type="paragraph" w:styleId="2">
    <w:name w:val="heading 1"/>
    <w:basedOn w:val="3"/>
    <w:next w:val="1"/>
    <w:link w:val="25"/>
    <w:qFormat/>
    <w:uiPriority w:val="9"/>
    <w:pPr>
      <w:keepNext/>
      <w:keepLines/>
      <w:spacing w:before="340" w:after="330" w:line="578" w:lineRule="auto"/>
    </w:pPr>
    <w:rPr>
      <w:rFonts w:eastAsia="宋体"/>
      <w:b w:val="0"/>
      <w:bCs w:val="0"/>
      <w:kern w:val="44"/>
      <w:szCs w:val="44"/>
    </w:rPr>
  </w:style>
  <w:style w:type="paragraph" w:styleId="4">
    <w:name w:val="heading 2"/>
    <w:basedOn w:val="1"/>
    <w:next w:val="1"/>
    <w:link w:val="26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5">
    <w:name w:val="heading 3"/>
    <w:basedOn w:val="1"/>
    <w:next w:val="1"/>
    <w:link w:val="27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itle"/>
    <w:basedOn w:val="1"/>
    <w:next w:val="1"/>
    <w:link w:val="24"/>
    <w:qFormat/>
    <w:uiPriority w:val="10"/>
    <w:pPr>
      <w:spacing w:before="240" w:after="60"/>
      <w:jc w:val="center"/>
      <w:outlineLvl w:val="0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6">
    <w:name w:val="annotation text"/>
    <w:basedOn w:val="1"/>
    <w:link w:val="28"/>
    <w:semiHidden/>
    <w:unhideWhenUsed/>
    <w:qFormat/>
    <w:uiPriority w:val="99"/>
  </w:style>
  <w:style w:type="paragraph" w:styleId="7">
    <w:name w:val="toc 3"/>
    <w:basedOn w:val="1"/>
    <w:next w:val="1"/>
    <w:autoRedefine/>
    <w:unhideWhenUsed/>
    <w:uiPriority w:val="39"/>
    <w:pPr>
      <w:ind w:left="840" w:leftChars="400"/>
    </w:pPr>
  </w:style>
  <w:style w:type="paragraph" w:styleId="8">
    <w:name w:val="Plain Text"/>
    <w:basedOn w:val="1"/>
    <w:link w:val="29"/>
    <w:qFormat/>
    <w:uiPriority w:val="99"/>
    <w:pPr>
      <w:spacing w:after="0" w:line="240" w:lineRule="auto"/>
    </w:pPr>
    <w:rPr>
      <w:rFonts w:ascii="Courier New" w:hAnsi="Courier New" w:eastAsia="宋体" w:cs="Courier New"/>
      <w:sz w:val="20"/>
      <w:szCs w:val="20"/>
    </w:rPr>
  </w:style>
  <w:style w:type="paragraph" w:styleId="9">
    <w:name w:val="Balloon Text"/>
    <w:basedOn w:val="1"/>
    <w:link w:val="30"/>
    <w:semiHidden/>
    <w:unhideWhenUsed/>
    <w:qFormat/>
    <w:uiPriority w:val="99"/>
    <w:pPr>
      <w:spacing w:after="0" w:line="240" w:lineRule="auto"/>
    </w:pPr>
    <w:rPr>
      <w:sz w:val="18"/>
      <w:szCs w:val="18"/>
    </w:rPr>
  </w:style>
  <w:style w:type="paragraph" w:styleId="10">
    <w:name w:val="footer"/>
    <w:basedOn w:val="1"/>
    <w:link w:val="31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11">
    <w:name w:val="header"/>
    <w:basedOn w:val="1"/>
    <w:link w:val="3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2">
    <w:name w:val="toc 1"/>
    <w:basedOn w:val="1"/>
    <w:next w:val="1"/>
    <w:unhideWhenUsed/>
    <w:qFormat/>
    <w:uiPriority w:val="39"/>
  </w:style>
  <w:style w:type="paragraph" w:styleId="13">
    <w:name w:val="toc 2"/>
    <w:basedOn w:val="1"/>
    <w:next w:val="1"/>
    <w:autoRedefine/>
    <w:unhideWhenUsed/>
    <w:uiPriority w:val="39"/>
    <w:pPr>
      <w:ind w:left="420" w:leftChars="200"/>
    </w:pPr>
  </w:style>
  <w:style w:type="paragraph" w:styleId="14">
    <w:name w:val="Normal (Web)"/>
    <w:basedOn w:val="1"/>
    <w:unhideWhenUsed/>
    <w:qFormat/>
    <w:uiPriority w:val="99"/>
    <w:pPr>
      <w:spacing w:before="100" w:beforeAutospacing="1" w:after="100" w:afterAutospacing="1" w:line="240" w:lineRule="auto"/>
    </w:pPr>
    <w:rPr>
      <w:rFonts w:ascii="宋体" w:hAnsi="宋体" w:eastAsia="宋体" w:cs="宋体"/>
      <w:sz w:val="24"/>
      <w:szCs w:val="24"/>
      <w:lang w:eastAsia="zh-CN"/>
    </w:rPr>
  </w:style>
  <w:style w:type="paragraph" w:styleId="15">
    <w:name w:val="annotation subject"/>
    <w:basedOn w:val="6"/>
    <w:next w:val="6"/>
    <w:link w:val="33"/>
    <w:semiHidden/>
    <w:unhideWhenUsed/>
    <w:qFormat/>
    <w:uiPriority w:val="99"/>
    <w:rPr>
      <w:b/>
      <w:bCs/>
    </w:rPr>
  </w:style>
  <w:style w:type="table" w:styleId="17">
    <w:name w:val="Table Grid"/>
    <w:basedOn w:val="16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9">
    <w:name w:val="Strong"/>
    <w:basedOn w:val="18"/>
    <w:qFormat/>
    <w:uiPriority w:val="22"/>
    <w:rPr>
      <w:b/>
      <w:bCs/>
    </w:rPr>
  </w:style>
  <w:style w:type="character" w:styleId="20">
    <w:name w:val="FollowedHyperlink"/>
    <w:basedOn w:val="18"/>
    <w:semiHidden/>
    <w:unhideWhenUsed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21">
    <w:name w:val="Emphasis"/>
    <w:basedOn w:val="18"/>
    <w:qFormat/>
    <w:uiPriority w:val="20"/>
    <w:rPr>
      <w:i/>
      <w:iCs/>
    </w:rPr>
  </w:style>
  <w:style w:type="character" w:styleId="22">
    <w:name w:val="Hyperlink"/>
    <w:basedOn w:val="18"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23">
    <w:name w:val="annotation reference"/>
    <w:basedOn w:val="18"/>
    <w:semiHidden/>
    <w:unhideWhenUsed/>
    <w:qFormat/>
    <w:uiPriority w:val="99"/>
    <w:rPr>
      <w:sz w:val="21"/>
      <w:szCs w:val="21"/>
    </w:rPr>
  </w:style>
  <w:style w:type="character" w:customStyle="1" w:styleId="24">
    <w:name w:val="标题 字符"/>
    <w:basedOn w:val="18"/>
    <w:link w:val="3"/>
    <w:qFormat/>
    <w:uiPriority w:val="10"/>
    <w:rPr>
      <w:rFonts w:asciiTheme="majorHAnsi" w:hAnsiTheme="majorHAnsi" w:eastAsiaTheme="majorEastAsia" w:cstheme="majorBidi"/>
      <w:b/>
      <w:bCs/>
      <w:sz w:val="32"/>
      <w:szCs w:val="32"/>
      <w:lang w:eastAsia="en-US"/>
    </w:rPr>
  </w:style>
  <w:style w:type="character" w:customStyle="1" w:styleId="25">
    <w:name w:val="标题 1 字符"/>
    <w:basedOn w:val="18"/>
    <w:link w:val="2"/>
    <w:qFormat/>
    <w:uiPriority w:val="9"/>
    <w:rPr>
      <w:rFonts w:asciiTheme="majorHAnsi" w:hAnsiTheme="majorHAnsi" w:cstheme="majorBidi"/>
      <w:kern w:val="44"/>
      <w:sz w:val="32"/>
      <w:szCs w:val="44"/>
      <w:lang w:eastAsia="en-US"/>
    </w:rPr>
  </w:style>
  <w:style w:type="character" w:customStyle="1" w:styleId="26">
    <w:name w:val="标题 2 字符"/>
    <w:basedOn w:val="18"/>
    <w:link w:val="4"/>
    <w:qFormat/>
    <w:uiPriority w:val="9"/>
    <w:rPr>
      <w:rFonts w:asciiTheme="majorHAnsi" w:hAnsiTheme="majorHAnsi" w:eastAsiaTheme="majorEastAsia" w:cstheme="majorBidi"/>
      <w:b/>
      <w:bCs/>
      <w:sz w:val="32"/>
      <w:szCs w:val="32"/>
      <w:lang w:eastAsia="en-US"/>
    </w:rPr>
  </w:style>
  <w:style w:type="character" w:customStyle="1" w:styleId="27">
    <w:name w:val="标题 3 字符"/>
    <w:basedOn w:val="18"/>
    <w:link w:val="5"/>
    <w:qFormat/>
    <w:uiPriority w:val="9"/>
    <w:rPr>
      <w:rFonts w:ascii="Calibri" w:hAnsi="Calibri" w:eastAsia="Times New Roman" w:cs="Times New Roman"/>
      <w:b/>
      <w:bCs/>
      <w:sz w:val="32"/>
      <w:szCs w:val="32"/>
      <w:lang w:val="en-US" w:eastAsia="en-US"/>
    </w:rPr>
  </w:style>
  <w:style w:type="character" w:customStyle="1" w:styleId="28">
    <w:name w:val="批注文字 字符"/>
    <w:basedOn w:val="18"/>
    <w:link w:val="6"/>
    <w:autoRedefine/>
    <w:semiHidden/>
    <w:qFormat/>
    <w:uiPriority w:val="99"/>
    <w:rPr>
      <w:rFonts w:ascii="Calibri" w:hAnsi="Calibri" w:eastAsia="Times New Roman" w:cs="Times New Roman"/>
      <w:lang w:val="en-US" w:eastAsia="en-US"/>
    </w:rPr>
  </w:style>
  <w:style w:type="character" w:customStyle="1" w:styleId="29">
    <w:name w:val="纯文本 字符"/>
    <w:basedOn w:val="18"/>
    <w:link w:val="8"/>
    <w:uiPriority w:val="99"/>
    <w:rPr>
      <w:rFonts w:ascii="Courier New" w:hAnsi="Courier New" w:eastAsia="宋体" w:cs="Courier New"/>
      <w:sz w:val="20"/>
      <w:szCs w:val="20"/>
      <w:lang w:val="en-US" w:eastAsia="en-US"/>
    </w:rPr>
  </w:style>
  <w:style w:type="character" w:customStyle="1" w:styleId="30">
    <w:name w:val="批注框文本 字符"/>
    <w:basedOn w:val="18"/>
    <w:link w:val="9"/>
    <w:semiHidden/>
    <w:qFormat/>
    <w:uiPriority w:val="99"/>
    <w:rPr>
      <w:rFonts w:ascii="Calibri" w:hAnsi="Calibri" w:eastAsia="Times New Roman" w:cs="Times New Roman"/>
      <w:sz w:val="18"/>
      <w:szCs w:val="18"/>
      <w:lang w:val="en-US" w:eastAsia="en-US"/>
    </w:rPr>
  </w:style>
  <w:style w:type="character" w:customStyle="1" w:styleId="31">
    <w:name w:val="页脚 字符"/>
    <w:basedOn w:val="18"/>
    <w:link w:val="10"/>
    <w:qFormat/>
    <w:uiPriority w:val="99"/>
    <w:rPr>
      <w:rFonts w:ascii="Calibri" w:hAnsi="Calibri" w:eastAsia="Times New Roman" w:cs="Times New Roman"/>
      <w:sz w:val="18"/>
      <w:szCs w:val="18"/>
      <w:lang w:val="en-US" w:eastAsia="en-US"/>
    </w:rPr>
  </w:style>
  <w:style w:type="character" w:customStyle="1" w:styleId="32">
    <w:name w:val="页眉 字符"/>
    <w:basedOn w:val="18"/>
    <w:link w:val="11"/>
    <w:qFormat/>
    <w:uiPriority w:val="99"/>
    <w:rPr>
      <w:rFonts w:ascii="Calibri" w:hAnsi="Calibri" w:eastAsia="Times New Roman" w:cs="Times New Roman"/>
      <w:sz w:val="18"/>
      <w:szCs w:val="18"/>
      <w:lang w:val="en-US" w:eastAsia="en-US"/>
    </w:rPr>
  </w:style>
  <w:style w:type="character" w:customStyle="1" w:styleId="33">
    <w:name w:val="批注主题 字符"/>
    <w:basedOn w:val="28"/>
    <w:link w:val="15"/>
    <w:semiHidden/>
    <w:qFormat/>
    <w:uiPriority w:val="99"/>
    <w:rPr>
      <w:rFonts w:ascii="Calibri" w:hAnsi="Calibri" w:eastAsia="Times New Roman" w:cs="Times New Roman"/>
      <w:b/>
      <w:bCs/>
      <w:lang w:val="en-US" w:eastAsia="en-US"/>
    </w:rPr>
  </w:style>
  <w:style w:type="paragraph" w:styleId="34">
    <w:name w:val="List Paragraph"/>
    <w:basedOn w:val="1"/>
    <w:qFormat/>
    <w:uiPriority w:val="34"/>
    <w:pPr>
      <w:ind w:left="720"/>
    </w:pPr>
  </w:style>
  <w:style w:type="paragraph" w:customStyle="1" w:styleId="35">
    <w:name w:val="TOC 标题1"/>
    <w:basedOn w:val="2"/>
    <w:next w:val="1"/>
    <w:unhideWhenUsed/>
    <w:qFormat/>
    <w:uiPriority w:val="39"/>
    <w:pPr>
      <w:spacing w:before="240" w:after="0" w:line="259" w:lineRule="auto"/>
      <w:outlineLvl w:val="9"/>
    </w:pPr>
    <w:rPr>
      <w:rFonts w:eastAsiaTheme="majorEastAsia"/>
      <w:b/>
      <w:bCs/>
      <w:color w:val="2F5597" w:themeColor="accent1" w:themeShade="BF"/>
      <w:kern w:val="0"/>
      <w:szCs w:val="32"/>
      <w:lang w:eastAsia="zh-CN"/>
    </w:rPr>
  </w:style>
  <w:style w:type="character" w:customStyle="1" w:styleId="36">
    <w:name w:val="未处理的提及1"/>
    <w:basedOn w:val="18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37">
    <w:name w:val="Default"/>
    <w:qFormat/>
    <w:uiPriority w:val="0"/>
    <w:pPr>
      <w:widowControl w:val="0"/>
      <w:autoSpaceDE w:val="0"/>
      <w:autoSpaceDN w:val="0"/>
      <w:adjustRightInd w:val="0"/>
    </w:pPr>
    <w:rPr>
      <w:rFonts w:ascii="Calibri" w:hAnsi="Calibri" w:cs="Calibri" w:eastAsiaTheme="minorEastAsia"/>
      <w:color w:val="000000"/>
      <w:sz w:val="24"/>
      <w:szCs w:val="24"/>
      <w:lang w:val="en-US" w:eastAsia="zh-CN" w:bidi="ar-SA"/>
    </w:rPr>
  </w:style>
  <w:style w:type="character" w:customStyle="1" w:styleId="38">
    <w:name w:val="Unresolved Mention"/>
    <w:basedOn w:val="18"/>
    <w:semiHidden/>
    <w:unhideWhenUsed/>
    <w:uiPriority w:val="99"/>
    <w:rPr>
      <w:color w:val="605E5C"/>
      <w:shd w:val="clear" w:color="auto" w:fill="E1DFDD"/>
    </w:rPr>
  </w:style>
  <w:style w:type="paragraph" w:customStyle="1" w:styleId="39">
    <w:name w:val="msonormal"/>
    <w:basedOn w:val="1"/>
    <w:uiPriority w:val="0"/>
    <w:pPr>
      <w:spacing w:before="100" w:beforeAutospacing="1" w:after="100" w:afterAutospacing="1" w:line="240" w:lineRule="auto"/>
    </w:pPr>
    <w:rPr>
      <w:rFonts w:ascii="宋体" w:hAnsi="宋体" w:eastAsia="宋体" w:cs="宋体"/>
      <w:sz w:val="24"/>
      <w:szCs w:val="24"/>
      <w:lang w:eastAsia="zh-CN"/>
    </w:rPr>
  </w:style>
  <w:style w:type="paragraph" w:customStyle="1" w:styleId="40">
    <w:name w:val="font5"/>
    <w:basedOn w:val="1"/>
    <w:qFormat/>
    <w:uiPriority w:val="0"/>
    <w:pPr>
      <w:spacing w:before="100" w:beforeAutospacing="1" w:after="100" w:afterAutospacing="1" w:line="240" w:lineRule="auto"/>
    </w:pPr>
    <w:rPr>
      <w:rFonts w:ascii="等线" w:hAnsi="等线" w:eastAsia="等线" w:cs="宋体"/>
      <w:sz w:val="16"/>
      <w:szCs w:val="16"/>
      <w:lang w:eastAsia="zh-CN"/>
    </w:rPr>
  </w:style>
  <w:style w:type="paragraph" w:customStyle="1" w:styleId="41">
    <w:name w:val="font6"/>
    <w:basedOn w:val="1"/>
    <w:autoRedefine/>
    <w:qFormat/>
    <w:uiPriority w:val="0"/>
    <w:pPr>
      <w:spacing w:before="100" w:beforeAutospacing="1" w:after="100" w:afterAutospacing="1" w:line="240" w:lineRule="auto"/>
    </w:pPr>
    <w:rPr>
      <w:rFonts w:ascii="等线" w:hAnsi="等线" w:eastAsia="等线" w:cs="宋体"/>
      <w:sz w:val="18"/>
      <w:szCs w:val="18"/>
      <w:lang w:eastAsia="zh-CN"/>
    </w:rPr>
  </w:style>
  <w:style w:type="paragraph" w:customStyle="1" w:styleId="42">
    <w:name w:val="xl63"/>
    <w:basedOn w:val="1"/>
    <w:qFormat/>
    <w:uiPriority w:val="0"/>
    <w:pPr>
      <w:pBdr>
        <w:top w:val="single" w:color="auto" w:sz="8" w:space="0"/>
        <w:left w:val="single" w:color="auto" w:sz="8" w:space="0"/>
        <w:right w:val="single" w:color="auto" w:sz="8" w:space="0"/>
      </w:pBdr>
      <w:shd w:val="clear" w:color="000000" w:fill="DBDBDB"/>
      <w:spacing w:before="100" w:beforeAutospacing="1" w:after="100" w:afterAutospacing="1" w:line="240" w:lineRule="auto"/>
      <w:jc w:val="center"/>
    </w:pPr>
    <w:rPr>
      <w:rFonts w:ascii="宋体" w:hAnsi="宋体" w:eastAsia="宋体" w:cs="宋体"/>
      <w:b/>
      <w:bCs/>
      <w:color w:val="000000"/>
      <w:sz w:val="24"/>
      <w:szCs w:val="24"/>
      <w:lang w:eastAsia="zh-CN"/>
    </w:rPr>
  </w:style>
  <w:style w:type="paragraph" w:customStyle="1" w:styleId="43">
    <w:name w:val="xl64"/>
    <w:basedOn w:val="1"/>
    <w:autoRedefine/>
    <w:qFormat/>
    <w:uiPriority w:val="0"/>
    <w:pPr>
      <w:pBdr>
        <w:top w:val="single" w:color="auto" w:sz="8" w:space="0"/>
        <w:right w:val="single" w:color="auto" w:sz="8" w:space="0"/>
      </w:pBdr>
      <w:shd w:val="clear" w:color="000000" w:fill="DBDBDB"/>
      <w:spacing w:before="100" w:beforeAutospacing="1" w:after="100" w:afterAutospacing="1" w:line="240" w:lineRule="auto"/>
      <w:jc w:val="center"/>
    </w:pPr>
    <w:rPr>
      <w:rFonts w:ascii="宋体" w:hAnsi="宋体" w:eastAsia="宋体" w:cs="宋体"/>
      <w:b/>
      <w:bCs/>
      <w:color w:val="000000"/>
      <w:sz w:val="24"/>
      <w:szCs w:val="24"/>
      <w:lang w:eastAsia="zh-CN"/>
    </w:rPr>
  </w:style>
  <w:style w:type="paragraph" w:customStyle="1" w:styleId="44">
    <w:name w:val="xl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</w:pPr>
    <w:rPr>
      <w:rFonts w:ascii="微软雅黑" w:hAnsi="微软雅黑" w:eastAsia="微软雅黑" w:cs="宋体"/>
      <w:b/>
      <w:bCs/>
      <w:sz w:val="18"/>
      <w:szCs w:val="18"/>
      <w:lang w:eastAsia="zh-CN"/>
    </w:rPr>
  </w:style>
  <w:style w:type="paragraph" w:customStyle="1" w:styleId="45">
    <w:name w:val="xl6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</w:pPr>
    <w:rPr>
      <w:rFonts w:ascii="微软雅黑" w:hAnsi="微软雅黑" w:eastAsia="微软雅黑" w:cs="宋体"/>
      <w:sz w:val="24"/>
      <w:szCs w:val="24"/>
      <w:lang w:eastAsia="zh-CN"/>
    </w:rPr>
  </w:style>
  <w:style w:type="paragraph" w:customStyle="1" w:styleId="46">
    <w:name w:val="xl67"/>
    <w:basedOn w:val="1"/>
    <w:qFormat/>
    <w:uiPriority w:val="0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</w:pPr>
    <w:rPr>
      <w:rFonts w:ascii="微软雅黑" w:hAnsi="微软雅黑" w:eastAsia="微软雅黑" w:cs="宋体"/>
      <w:sz w:val="18"/>
      <w:szCs w:val="18"/>
      <w:lang w:eastAsia="zh-CN"/>
    </w:rPr>
  </w:style>
  <w:style w:type="paragraph" w:customStyle="1" w:styleId="47">
    <w:name w:val="xl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 w:line="240" w:lineRule="auto"/>
      <w:jc w:val="center"/>
    </w:pPr>
    <w:rPr>
      <w:rFonts w:ascii="微软雅黑" w:hAnsi="微软雅黑" w:eastAsia="微软雅黑" w:cs="宋体"/>
      <w:sz w:val="18"/>
      <w:szCs w:val="18"/>
      <w:lang w:eastAsia="zh-CN"/>
    </w:rPr>
  </w:style>
  <w:style w:type="paragraph" w:customStyle="1" w:styleId="48">
    <w:name w:val="xl69"/>
    <w:basedOn w:val="1"/>
    <w:autoRedefine/>
    <w:qFormat/>
    <w:uiPriority w:val="0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pacing w:before="100" w:beforeAutospacing="1" w:after="100" w:afterAutospacing="1" w:line="240" w:lineRule="auto"/>
    </w:pPr>
    <w:rPr>
      <w:rFonts w:ascii="微软雅黑" w:hAnsi="微软雅黑" w:eastAsia="微软雅黑" w:cs="宋体"/>
      <w:sz w:val="18"/>
      <w:szCs w:val="18"/>
      <w:lang w:eastAsia="zh-CN"/>
    </w:rPr>
  </w:style>
  <w:style w:type="paragraph" w:customStyle="1" w:styleId="49">
    <w:name w:val="xl7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 w:line="240" w:lineRule="auto"/>
    </w:pPr>
    <w:rPr>
      <w:rFonts w:ascii="微软雅黑" w:hAnsi="微软雅黑" w:eastAsia="微软雅黑" w:cs="宋体"/>
      <w:b/>
      <w:bCs/>
      <w:sz w:val="18"/>
      <w:szCs w:val="18"/>
      <w:lang w:eastAsia="zh-CN"/>
    </w:rPr>
  </w:style>
  <w:style w:type="paragraph" w:customStyle="1" w:styleId="50">
    <w:name w:val="xl71"/>
    <w:basedOn w:val="1"/>
    <w:autoRedefine/>
    <w:qFormat/>
    <w:uiPriority w:val="0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 w:line="240" w:lineRule="auto"/>
    </w:pPr>
    <w:rPr>
      <w:rFonts w:ascii="微软雅黑" w:hAnsi="微软雅黑" w:eastAsia="微软雅黑" w:cs="宋体"/>
      <w:sz w:val="24"/>
      <w:szCs w:val="24"/>
      <w:lang w:eastAsia="zh-CN"/>
    </w:rPr>
  </w:style>
  <w:style w:type="paragraph" w:customStyle="1" w:styleId="51">
    <w:name w:val="xl72"/>
    <w:basedOn w:val="1"/>
    <w:autoRedefine/>
    <w:qFormat/>
    <w:uiPriority w:val="0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jc w:val="center"/>
    </w:pPr>
    <w:rPr>
      <w:rFonts w:ascii="微软雅黑" w:hAnsi="微软雅黑" w:eastAsia="微软雅黑" w:cs="宋体"/>
      <w:sz w:val="18"/>
      <w:szCs w:val="18"/>
      <w:lang w:eastAsia="zh-CN"/>
    </w:rPr>
  </w:style>
  <w:style w:type="paragraph" w:customStyle="1" w:styleId="52">
    <w:name w:val="xl73"/>
    <w:basedOn w:val="1"/>
    <w:autoRedefine/>
    <w:qFormat/>
    <w:uiPriority w:val="0"/>
    <w:pPr>
      <w:spacing w:before="100" w:beforeAutospacing="1" w:after="100" w:afterAutospacing="1" w:line="240" w:lineRule="auto"/>
    </w:pPr>
    <w:rPr>
      <w:rFonts w:ascii="宋体" w:hAnsi="宋体" w:eastAsia="宋体" w:cs="宋体"/>
      <w:sz w:val="24"/>
      <w:szCs w:val="24"/>
      <w:lang w:eastAsia="zh-CN"/>
    </w:rPr>
  </w:style>
  <w:style w:type="paragraph" w:customStyle="1" w:styleId="53">
    <w:name w:val="xl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</w:pPr>
    <w:rPr>
      <w:rFonts w:ascii="微软雅黑" w:hAnsi="微软雅黑" w:eastAsia="微软雅黑" w:cs="宋体"/>
      <w:sz w:val="24"/>
      <w:szCs w:val="24"/>
      <w:lang w:eastAsia="zh-CN"/>
    </w:rPr>
  </w:style>
  <w:style w:type="paragraph" w:customStyle="1" w:styleId="54">
    <w:name w:val="xl75"/>
    <w:basedOn w:val="1"/>
    <w:autoRedefine/>
    <w:qFormat/>
    <w:uiPriority w:val="0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 w:line="240" w:lineRule="auto"/>
    </w:pPr>
    <w:rPr>
      <w:rFonts w:ascii="微软雅黑" w:hAnsi="微软雅黑" w:eastAsia="微软雅黑" w:cs="宋体"/>
      <w:sz w:val="24"/>
      <w:szCs w:val="24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customXml" Target="../customXml/item5.xml"/><Relationship Id="rId23" Type="http://schemas.openxmlformats.org/officeDocument/2006/relationships/customXml" Target="../customXml/item4.xml"/><Relationship Id="rId22" Type="http://schemas.openxmlformats.org/officeDocument/2006/relationships/customXml" Target="../customXml/item3.xml"/><Relationship Id="rId21" Type="http://schemas.openxmlformats.org/officeDocument/2006/relationships/customXml" Target="../customXml/item2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9.png"/><Relationship Id="rId17" Type="http://schemas.openxmlformats.org/officeDocument/2006/relationships/image" Target="media/image8.jpeg"/><Relationship Id="rId16" Type="http://schemas.openxmlformats.org/officeDocument/2006/relationships/image" Target="media/image7.jpeg"/><Relationship Id="rId15" Type="http://schemas.openxmlformats.org/officeDocument/2006/relationships/image" Target="media/image6.jpeg"/><Relationship Id="rId14" Type="http://schemas.openxmlformats.org/officeDocument/2006/relationships/image" Target="media/image5.jpeg"/><Relationship Id="rId13" Type="http://schemas.openxmlformats.org/officeDocument/2006/relationships/image" Target="media/image4.jpeg"/><Relationship Id="rId12" Type="http://schemas.openxmlformats.org/officeDocument/2006/relationships/image" Target="media/image3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338B741FC2D7A447B4D09E783DB41DB9" ma:contentTypeVersion="18" ma:contentTypeDescription="新建文档。" ma:contentTypeScope="" ma:versionID="4c2479c35e936f5bb3acd3787e6f5d44">
  <xsd:schema xmlns:xsd="http://www.w3.org/2001/XMLSchema" xmlns:xs="http://www.w3.org/2001/XMLSchema" xmlns:p="http://schemas.microsoft.com/office/2006/metadata/properties" xmlns:ns2="43bf56a8-33f6-4fe8-9e16-3d0aaa814d60" xmlns:ns3="b65c5190-8c2c-4b24-9d64-207fca16e72b" targetNamespace="http://schemas.microsoft.com/office/2006/metadata/properties" ma:root="true" ma:fieldsID="fb0b767a7a1b0603a03551b975af7156" ns2:_="" ns3:_="">
    <xsd:import namespace="43bf56a8-33f6-4fe8-9e16-3d0aaa814d60"/>
    <xsd:import namespace="b65c5190-8c2c-4b24-9d64-207fca16e72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bf56a8-33f6-4fe8-9e16-3d0aaa814d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图像标记" ma:readOnly="false" ma:fieldId="{5cf76f15-5ced-4ddc-b409-7134ff3c332f}" ma:taxonomyMulti="true" ma:sspId="b8130973-46fe-43b7-969b-5ef9c235454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5c5190-8c2c-4b24-9d64-207fca16e72b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d73d854-ffe9-4432-b8d7-372d2817e1ff}" ma:internalName="TaxCatchAll" ma:showField="CatchAllData" ma:web="b65c5190-8c2c-4b24-9d64-207fca16e7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3bf56a8-33f6-4fe8-9e16-3d0aaa814d60">
      <Terms xmlns="http://schemas.microsoft.com/office/infopath/2007/PartnerControls"/>
    </lcf76f155ced4ddcb4097134ff3c332f>
    <TaxCatchAll xmlns="b65c5190-8c2c-4b24-9d64-207fca16e72b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3B470A4-B468-4F51-8138-7A641716B879}">
  <ds:schemaRefs/>
</ds:datastoreItem>
</file>

<file path=customXml/itemProps3.xml><?xml version="1.0" encoding="utf-8"?>
<ds:datastoreItem xmlns:ds="http://schemas.openxmlformats.org/officeDocument/2006/customXml" ds:itemID="{60BFA19E-1086-48D6-B720-4DF920A10EEE}">
  <ds:schemaRefs/>
</ds:datastoreItem>
</file>

<file path=customXml/itemProps4.xml><?xml version="1.0" encoding="utf-8"?>
<ds:datastoreItem xmlns:ds="http://schemas.openxmlformats.org/officeDocument/2006/customXml" ds:itemID="{87160D63-68E6-410F-8DED-96792A131AE7}">
  <ds:schemaRefs/>
</ds:datastoreItem>
</file>

<file path=customXml/itemProps5.xml><?xml version="1.0" encoding="utf-8"?>
<ds:datastoreItem xmlns:ds="http://schemas.openxmlformats.org/officeDocument/2006/customXml" ds:itemID="{4A0C270B-2F33-4DFA-869D-D12C47FC207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22</Pages>
  <Words>8661</Words>
  <Characters>18148</Characters>
  <Lines>158</Lines>
  <Paragraphs>44</Paragraphs>
  <TotalTime>278</TotalTime>
  <ScaleCrop>false</ScaleCrop>
  <LinksUpToDate>false</LinksUpToDate>
  <CharactersWithSpaces>19663</CharactersWithSpaces>
  <Application>WPS Office_12.1.0.16364_F1E327BC-269C-435d-A152-05C5408002CA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2022-03-05T11:08:00Z</dcterms:created>
  <dc:creator>Teik Toe Teoh</dc:creator>
  <cp:lastModifiedBy>王杨</cp:lastModifiedBy>
  <cp:lastPrinted>2024-09-23T08:39:00Z</cp:lastPrinted>
  <dcterms:modified xsi:type="dcterms:W3CDTF">2024-09-25T02:03:37Z</dcterms:modified>
  <cp:revision>255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0x010100338B741FC2D7A447B4D09E783DB41DB9</vt:lpwstr>
  </property>
  <property fmtid="{D5CDD505-2E9C-101B-9397-08002B2CF9AE}" pid="3" name="KSOProductBuildVer">
    <vt:lpwstr>2052-12.1.0.16364</vt:lpwstr>
  </property>
  <property fmtid="{D5CDD505-2E9C-101B-9397-08002B2CF9AE}" pid="4" name="ICV">
    <vt:lpwstr>8DB072B675A9459CB041FDF4700D5599_13</vt:lpwstr>
  </property>
  <property fmtid="{D5CDD505-2E9C-101B-9397-08002B2CF9AE}" pid="5" name="MediaServiceImageTags">
    <vt:lpwstr/>
  </property>
</Properties>
</file>